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18280</wp:posOffset>
            </wp:positionH>
            <wp:positionV relativeFrom="page">
              <wp:posOffset>0</wp:posOffset>
            </wp:positionV>
            <wp:extent cx="7540759" cy="106893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42654</wp:posOffset>
            </wp:positionH>
            <wp:positionV relativeFrom="page">
              <wp:posOffset>0</wp:posOffset>
            </wp:positionV>
            <wp:extent cx="7516385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8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line="340" w:lineRule="auto" w:before="84"/>
        <w:ind w:left="119" w:right="106" w:firstLine="1"/>
        <w:jc w:val="both"/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79184</wp:posOffset>
            </wp:positionH>
            <wp:positionV relativeFrom="page">
              <wp:posOffset>0</wp:posOffset>
            </wp:positionV>
            <wp:extent cx="7479855" cy="1067686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855" cy="1067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color w:val="1E1D1F"/>
          <w:sz w:val="25"/>
        </w:rPr>
        <w:t>РЕШИЛИ:</w:t>
      </w:r>
      <w:r>
        <w:rPr>
          <w:rFonts w:ascii="Palatino Linotype" w:hAnsi="Palatino Linotype"/>
          <w:b/>
          <w:color w:val="1E1D1F"/>
          <w:spacing w:val="4"/>
          <w:sz w:val="25"/>
        </w:rPr>
        <w:t> </w:t>
      </w:r>
      <w:r>
        <w:rPr>
          <w:color w:val="1E1D1F"/>
        </w:rPr>
        <w:t>разместить</w:t>
      </w:r>
      <w:r>
        <w:rPr>
          <w:color w:val="1E1D1F"/>
          <w:spacing w:val="-8"/>
        </w:rPr>
        <w:t> </w:t>
      </w:r>
      <w:r>
        <w:rPr>
          <w:color w:val="1E1D1F"/>
        </w:rPr>
        <w:t>средства</w:t>
      </w:r>
      <w:r>
        <w:rPr>
          <w:color w:val="1E1D1F"/>
          <w:spacing w:val="-10"/>
        </w:rPr>
        <w:t> </w:t>
      </w:r>
      <w:r>
        <w:rPr>
          <w:color w:val="1E1D1F"/>
        </w:rPr>
        <w:t>компенсационного</w:t>
      </w:r>
      <w:r>
        <w:rPr>
          <w:color w:val="1E1D1F"/>
          <w:spacing w:val="-10"/>
        </w:rPr>
        <w:t> </w:t>
      </w:r>
      <w:r>
        <w:rPr>
          <w:color w:val="1E1D1F"/>
        </w:rPr>
        <w:t>фонда</w:t>
      </w:r>
      <w:r>
        <w:rPr>
          <w:color w:val="1E1D1F"/>
          <w:spacing w:val="-13"/>
        </w:rPr>
        <w:t> </w:t>
      </w:r>
      <w:r>
        <w:rPr>
          <w:color w:val="1E1D1F"/>
        </w:rPr>
        <w:t>возмещения</w:t>
      </w:r>
      <w:r>
        <w:rPr>
          <w:color w:val="1E1D1F"/>
          <w:spacing w:val="-12"/>
        </w:rPr>
        <w:t> </w:t>
      </w:r>
      <w:r>
        <w:rPr>
          <w:color w:val="1E1D1F"/>
        </w:rPr>
        <w:t>вреда</w:t>
      </w:r>
      <w:r>
        <w:rPr>
          <w:color w:val="1E1D1F"/>
          <w:spacing w:val="-10"/>
        </w:rPr>
        <w:t> </w:t>
      </w:r>
      <w:r>
        <w:rPr>
          <w:color w:val="1E1D1F"/>
        </w:rPr>
        <w:t>и</w:t>
      </w:r>
      <w:r>
        <w:rPr>
          <w:color w:val="1E1D1F"/>
          <w:spacing w:val="-12"/>
        </w:rPr>
        <w:t> </w:t>
      </w:r>
      <w:r>
        <w:rPr>
          <w:color w:val="1E1D1F"/>
        </w:rPr>
        <w:t>компенсационного</w:t>
      </w:r>
      <w:r>
        <w:rPr>
          <w:color w:val="1E1D1F"/>
          <w:spacing w:val="-58"/>
        </w:rPr>
        <w:t> </w:t>
      </w:r>
      <w:r>
        <w:rPr>
          <w:color w:val="1E1D1F"/>
        </w:rPr>
        <w:t>фонда обеспечения договорных обязательств саморегулируемой организации в ПАО БАНК «ФК</w:t>
      </w:r>
      <w:r>
        <w:rPr>
          <w:color w:val="1E1D1F"/>
          <w:spacing w:val="1"/>
        </w:rPr>
        <w:t> </w:t>
      </w:r>
      <w:r>
        <w:rPr>
          <w:color w:val="1E1D1F"/>
        </w:rPr>
        <w:t>ОТКРЫТИЕ»,</w:t>
      </w:r>
      <w:r>
        <w:rPr>
          <w:color w:val="1E1D1F"/>
          <w:spacing w:val="9"/>
        </w:rPr>
        <w:t> </w:t>
      </w:r>
      <w:r>
        <w:rPr>
          <w:color w:val="1E1D1F"/>
        </w:rPr>
        <w:t>сформированных</w:t>
      </w:r>
      <w:r>
        <w:rPr>
          <w:color w:val="1E1D1F"/>
          <w:spacing w:val="6"/>
        </w:rPr>
        <w:t> </w:t>
      </w:r>
      <w:r>
        <w:rPr>
          <w:color w:val="1E1D1F"/>
        </w:rPr>
        <w:t>в</w:t>
      </w:r>
      <w:r>
        <w:rPr>
          <w:color w:val="1E1D1F"/>
          <w:spacing w:val="52"/>
        </w:rPr>
        <w:t> </w:t>
      </w:r>
      <w:r>
        <w:rPr>
          <w:color w:val="1E1D1F"/>
        </w:rPr>
        <w:t>соответствии</w:t>
      </w:r>
      <w:r>
        <w:rPr>
          <w:color w:val="1E1D1F"/>
          <w:spacing w:val="56"/>
        </w:rPr>
        <w:t> </w:t>
      </w:r>
      <w:r>
        <w:rPr>
          <w:color w:val="1E1D1F"/>
        </w:rPr>
        <w:t>со</w:t>
      </w:r>
      <w:r>
        <w:rPr>
          <w:color w:val="1E1D1F"/>
          <w:spacing w:val="57"/>
        </w:rPr>
        <w:t> </w:t>
      </w:r>
      <w:r>
        <w:rPr>
          <w:color w:val="1E1D1F"/>
        </w:rPr>
        <w:t>статьями</w:t>
      </w:r>
      <w:r>
        <w:rPr>
          <w:color w:val="1E1D1F"/>
          <w:spacing w:val="49"/>
        </w:rPr>
        <w:t> </w:t>
      </w:r>
      <w:r>
        <w:rPr>
          <w:color w:val="1E1D1F"/>
        </w:rPr>
        <w:t>55.4</w:t>
      </w:r>
      <w:r>
        <w:rPr>
          <w:color w:val="1E1D1F"/>
          <w:spacing w:val="55"/>
        </w:rPr>
        <w:t> </w:t>
      </w:r>
      <w:r>
        <w:rPr>
          <w:color w:val="1E1D1F"/>
        </w:rPr>
        <w:t>и  55.16</w:t>
      </w:r>
      <w:r>
        <w:rPr>
          <w:color w:val="1E1D1F"/>
          <w:spacing w:val="60"/>
        </w:rPr>
        <w:t> </w:t>
      </w:r>
      <w:r>
        <w:rPr>
          <w:color w:val="1E1D1F"/>
        </w:rPr>
        <w:t>Градостроительного</w:t>
      </w:r>
    </w:p>
    <w:p>
      <w:pPr>
        <w:pStyle w:val="BodyText"/>
        <w:spacing w:line="357" w:lineRule="auto" w:before="22"/>
        <w:ind w:left="113" w:right="101" w:firstLine="6"/>
        <w:jc w:val="both"/>
      </w:pPr>
      <w:r>
        <w:rPr>
          <w:color w:val="1E1D1F"/>
        </w:rPr>
        <w:t>кодекса</w:t>
      </w:r>
      <w:r>
        <w:rPr>
          <w:color w:val="1E1D1F"/>
          <w:spacing w:val="1"/>
        </w:rPr>
        <w:t> </w:t>
      </w:r>
      <w:r>
        <w:rPr>
          <w:color w:val="1E1D1F"/>
        </w:rPr>
        <w:t>Российской</w:t>
      </w:r>
      <w:r>
        <w:rPr>
          <w:color w:val="1E1D1F"/>
          <w:spacing w:val="1"/>
        </w:rPr>
        <w:t> </w:t>
      </w:r>
      <w:r>
        <w:rPr>
          <w:color w:val="1E1D1F"/>
        </w:rPr>
        <w:t>Федерации,</w:t>
      </w:r>
      <w:r>
        <w:rPr>
          <w:color w:val="1E1D1F"/>
          <w:spacing w:val="1"/>
        </w:rPr>
        <w:t> </w:t>
      </w:r>
      <w:r>
        <w:rPr>
          <w:color w:val="1E1D1F"/>
        </w:rPr>
        <w:t>на</w:t>
      </w:r>
      <w:r>
        <w:rPr>
          <w:color w:val="1E1D1F"/>
          <w:spacing w:val="1"/>
        </w:rPr>
        <w:t> </w:t>
      </w:r>
      <w:r>
        <w:rPr>
          <w:color w:val="1E1D1F"/>
        </w:rPr>
        <w:t>специальных</w:t>
      </w:r>
      <w:r>
        <w:rPr>
          <w:color w:val="1E1D1F"/>
          <w:spacing w:val="1"/>
        </w:rPr>
        <w:t> </w:t>
      </w:r>
      <w:r>
        <w:rPr>
          <w:color w:val="1E1D1F"/>
        </w:rPr>
        <w:t>банковских</w:t>
      </w:r>
      <w:r>
        <w:rPr>
          <w:color w:val="1E1D1F"/>
          <w:spacing w:val="1"/>
        </w:rPr>
        <w:t> </w:t>
      </w:r>
      <w:r>
        <w:rPr>
          <w:color w:val="1E1D1F"/>
        </w:rPr>
        <w:t>счетах,</w:t>
      </w:r>
      <w:r>
        <w:rPr>
          <w:color w:val="1E1D1F"/>
          <w:spacing w:val="1"/>
        </w:rPr>
        <w:t> </w:t>
      </w:r>
      <w:r>
        <w:rPr>
          <w:color w:val="1E1D1F"/>
        </w:rPr>
        <w:t>открытых</w:t>
      </w:r>
      <w:r>
        <w:rPr>
          <w:color w:val="1E1D1F"/>
          <w:spacing w:val="1"/>
        </w:rPr>
        <w:t> </w:t>
      </w:r>
      <w:r>
        <w:rPr>
          <w:color w:val="1E1D1F"/>
        </w:rPr>
        <w:t>в</w:t>
      </w:r>
      <w:r>
        <w:rPr>
          <w:color w:val="1E1D1F"/>
          <w:spacing w:val="1"/>
        </w:rPr>
        <w:t> </w:t>
      </w:r>
      <w:r>
        <w:rPr>
          <w:color w:val="1E1D1F"/>
        </w:rPr>
        <w:t>российской</w:t>
      </w:r>
      <w:r>
        <w:rPr>
          <w:color w:val="1E1D1F"/>
          <w:spacing w:val="1"/>
        </w:rPr>
        <w:t> </w:t>
      </w:r>
      <w:r>
        <w:rPr>
          <w:color w:val="1E1D1F"/>
        </w:rPr>
        <w:t>кредитной</w:t>
      </w:r>
      <w:r>
        <w:rPr>
          <w:color w:val="1E1D1F"/>
          <w:spacing w:val="1"/>
        </w:rPr>
        <w:t> </w:t>
      </w:r>
      <w:r>
        <w:rPr>
          <w:color w:val="1E1D1F"/>
        </w:rPr>
        <w:t>организации,</w:t>
      </w:r>
      <w:r>
        <w:rPr>
          <w:color w:val="1E1D1F"/>
          <w:spacing w:val="1"/>
        </w:rPr>
        <w:t> </w:t>
      </w:r>
      <w:r>
        <w:rPr>
          <w:color w:val="1E1D1F"/>
        </w:rPr>
        <w:t>соответствующей</w:t>
      </w:r>
      <w:r>
        <w:rPr>
          <w:color w:val="1E1D1F"/>
          <w:spacing w:val="1"/>
        </w:rPr>
        <w:t> </w:t>
      </w:r>
      <w:r>
        <w:rPr>
          <w:color w:val="1E1D1F"/>
        </w:rPr>
        <w:t>требованиям,</w:t>
      </w:r>
      <w:r>
        <w:rPr>
          <w:color w:val="1E1D1F"/>
          <w:spacing w:val="1"/>
        </w:rPr>
        <w:t> </w:t>
      </w:r>
      <w:r>
        <w:rPr>
          <w:color w:val="1E1D1F"/>
        </w:rPr>
        <w:t>установленным</w:t>
      </w:r>
      <w:r>
        <w:rPr>
          <w:color w:val="1E1D1F"/>
          <w:spacing w:val="1"/>
        </w:rPr>
        <w:t> </w:t>
      </w:r>
      <w:r>
        <w:rPr>
          <w:color w:val="1E1D1F"/>
        </w:rPr>
        <w:t>Правительством</w:t>
      </w:r>
      <w:r>
        <w:rPr>
          <w:color w:val="1E1D1F"/>
          <w:spacing w:val="1"/>
        </w:rPr>
        <w:t> </w:t>
      </w:r>
      <w:r>
        <w:rPr>
          <w:color w:val="1E1D1F"/>
          <w:w w:val="95"/>
        </w:rPr>
        <w:t>Российской Федерации, а также в течение семи календарных дней с даты размещения таких средств</w:t>
      </w:r>
      <w:r>
        <w:rPr>
          <w:color w:val="1E1D1F"/>
          <w:spacing w:val="1"/>
          <w:w w:val="95"/>
        </w:rPr>
        <w:t> </w:t>
      </w:r>
      <w:r>
        <w:rPr>
          <w:color w:val="1E1D1F"/>
          <w:spacing w:val="-2"/>
        </w:rPr>
        <w:t>уведомить </w:t>
      </w:r>
      <w:r>
        <w:rPr>
          <w:color w:val="1E1D1F"/>
          <w:spacing w:val="-1"/>
        </w:rPr>
        <w:t>об этом федеральный орган исполнительной власти, уполномоченный на осуществление</w:t>
      </w:r>
      <w:r>
        <w:rPr>
          <w:color w:val="1E1D1F"/>
          <w:spacing w:val="-57"/>
        </w:rPr>
        <w:t> </w:t>
      </w:r>
      <w:r>
        <w:rPr>
          <w:color w:val="1E1D1F"/>
        </w:rPr>
        <w:t>государственного</w:t>
      </w:r>
      <w:r>
        <w:rPr>
          <w:color w:val="1E1D1F"/>
          <w:spacing w:val="1"/>
        </w:rPr>
        <w:t> </w:t>
      </w:r>
      <w:r>
        <w:rPr>
          <w:color w:val="1E1D1F"/>
        </w:rPr>
        <w:t>надзора</w:t>
      </w:r>
      <w:r>
        <w:rPr>
          <w:color w:val="1E1D1F"/>
          <w:spacing w:val="1"/>
        </w:rPr>
        <w:t> </w:t>
      </w:r>
      <w:r>
        <w:rPr>
          <w:color w:val="1E1D1F"/>
        </w:rPr>
        <w:t>за деятельностью</w:t>
      </w:r>
      <w:r>
        <w:rPr>
          <w:color w:val="1E1D1F"/>
          <w:spacing w:val="1"/>
        </w:rPr>
        <w:t> </w:t>
      </w:r>
      <w:r>
        <w:rPr>
          <w:color w:val="1E1D1F"/>
        </w:rPr>
        <w:t>саморегулируемых</w:t>
      </w:r>
      <w:r>
        <w:rPr>
          <w:color w:val="1E1D1F"/>
          <w:spacing w:val="1"/>
        </w:rPr>
        <w:t> </w:t>
      </w:r>
      <w:r>
        <w:rPr>
          <w:color w:val="1E1D1F"/>
        </w:rPr>
        <w:t>организаций,</w:t>
      </w:r>
      <w:r>
        <w:rPr>
          <w:color w:val="1E1D1F"/>
          <w:spacing w:val="1"/>
        </w:rPr>
        <w:t> </w:t>
      </w:r>
      <w:r>
        <w:rPr>
          <w:color w:val="1E1D1F"/>
        </w:rPr>
        <w:t>и</w:t>
      </w:r>
      <w:r>
        <w:rPr>
          <w:color w:val="1E1D1F"/>
          <w:spacing w:val="1"/>
        </w:rPr>
        <w:t> </w:t>
      </w:r>
      <w:r>
        <w:rPr>
          <w:color w:val="1E1D1F"/>
        </w:rPr>
        <w:t>Национальное</w:t>
      </w:r>
      <w:r>
        <w:rPr>
          <w:color w:val="1E1D1F"/>
          <w:spacing w:val="1"/>
        </w:rPr>
        <w:t> </w:t>
      </w:r>
      <w:r>
        <w:rPr>
          <w:color w:val="1E1D1F"/>
        </w:rPr>
        <w:t>объединение строителей,</w:t>
      </w:r>
      <w:r>
        <w:rPr>
          <w:color w:val="1E1D1F"/>
          <w:spacing w:val="1"/>
        </w:rPr>
        <w:t> </w:t>
      </w:r>
      <w:r>
        <w:rPr>
          <w:color w:val="1E1D1F"/>
        </w:rPr>
        <w:t>с приложением документа</w:t>
      </w:r>
      <w:r>
        <w:rPr>
          <w:color w:val="1E1D1F"/>
          <w:spacing w:val="1"/>
        </w:rPr>
        <w:t> </w:t>
      </w:r>
      <w:r>
        <w:rPr>
          <w:color w:val="1E1D1F"/>
        </w:rPr>
        <w:t>(выписки)</w:t>
      </w:r>
      <w:r>
        <w:rPr>
          <w:color w:val="1E1D1F"/>
          <w:spacing w:val="1"/>
        </w:rPr>
        <w:t> </w:t>
      </w:r>
      <w:r>
        <w:rPr>
          <w:color w:val="1E1D1F"/>
        </w:rPr>
        <w:t>о средствах компенсационного</w:t>
      </w:r>
      <w:r>
        <w:rPr>
          <w:color w:val="1E1D1F"/>
          <w:spacing w:val="1"/>
        </w:rPr>
        <w:t> </w:t>
      </w:r>
      <w:r>
        <w:rPr>
          <w:color w:val="1E1D1F"/>
        </w:rPr>
        <w:t>фонда</w:t>
      </w:r>
      <w:r>
        <w:rPr>
          <w:color w:val="1E1D1F"/>
          <w:spacing w:val="1"/>
        </w:rPr>
        <w:t> </w:t>
      </w:r>
      <w:r>
        <w:rPr>
          <w:color w:val="1E1D1F"/>
        </w:rPr>
        <w:t>саморегулируемой</w:t>
      </w:r>
      <w:r>
        <w:rPr>
          <w:color w:val="1E1D1F"/>
          <w:spacing w:val="1"/>
        </w:rPr>
        <w:t> </w:t>
      </w:r>
      <w:r>
        <w:rPr>
          <w:color w:val="1E1D1F"/>
        </w:rPr>
        <w:t>организации,</w:t>
      </w:r>
      <w:r>
        <w:rPr>
          <w:color w:val="1E1D1F"/>
          <w:spacing w:val="1"/>
        </w:rPr>
        <w:t> </w:t>
      </w:r>
      <w:r>
        <w:rPr>
          <w:color w:val="1E1D1F"/>
        </w:rPr>
        <w:t>выданного</w:t>
      </w:r>
      <w:r>
        <w:rPr>
          <w:color w:val="1E1D1F"/>
          <w:spacing w:val="1"/>
        </w:rPr>
        <w:t> </w:t>
      </w:r>
      <w:r>
        <w:rPr>
          <w:color w:val="1E1D1F"/>
        </w:rPr>
        <w:t>такой</w:t>
      </w:r>
      <w:r>
        <w:rPr>
          <w:color w:val="1E1D1F"/>
          <w:spacing w:val="1"/>
        </w:rPr>
        <w:t> </w:t>
      </w:r>
      <w:r>
        <w:rPr>
          <w:color w:val="1E1D1F"/>
        </w:rPr>
        <w:t>кредитной</w:t>
      </w:r>
      <w:r>
        <w:rPr>
          <w:color w:val="1E1D1F"/>
          <w:spacing w:val="1"/>
        </w:rPr>
        <w:t> </w:t>
      </w:r>
      <w:r>
        <w:rPr>
          <w:color w:val="1E1D1F"/>
        </w:rPr>
        <w:t>организацией</w:t>
      </w:r>
      <w:r>
        <w:rPr>
          <w:color w:val="1E1D1F"/>
          <w:spacing w:val="1"/>
        </w:rPr>
        <w:t> </w:t>
      </w:r>
      <w:r>
        <w:rPr>
          <w:color w:val="1E1D1F"/>
        </w:rPr>
        <w:t>по</w:t>
      </w:r>
      <w:r>
        <w:rPr>
          <w:color w:val="1E1D1F"/>
          <w:spacing w:val="1"/>
        </w:rPr>
        <w:t> </w:t>
      </w:r>
      <w:r>
        <w:rPr>
          <w:color w:val="1E1D1F"/>
        </w:rPr>
        <w:t>форме,</w:t>
      </w:r>
      <w:r>
        <w:rPr>
          <w:color w:val="1E1D1F"/>
          <w:spacing w:val="1"/>
        </w:rPr>
        <w:t> </w:t>
      </w:r>
      <w:r>
        <w:rPr>
          <w:color w:val="1E1D1F"/>
        </w:rPr>
        <w:t>установленной</w:t>
      </w:r>
      <w:r>
        <w:rPr>
          <w:color w:val="1E1D1F"/>
          <w:spacing w:val="17"/>
        </w:rPr>
        <w:t> </w:t>
      </w:r>
      <w:r>
        <w:rPr>
          <w:color w:val="1E1D1F"/>
        </w:rPr>
        <w:t>Банком</w:t>
      </w:r>
      <w:r>
        <w:rPr>
          <w:color w:val="1E1D1F"/>
          <w:spacing w:val="-3"/>
        </w:rPr>
        <w:t> </w:t>
      </w:r>
      <w:r>
        <w:rPr>
          <w:color w:val="1E1D1F"/>
        </w:rPr>
        <w:t>России.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spacing w:line="273" w:lineRule="auto" w:before="1"/>
        <w:ind w:right="2215" w:firstLine="4"/>
      </w:pPr>
      <w:r>
        <w:rPr>
          <w:color w:val="29292C"/>
          <w:w w:val="85"/>
          <w:position w:val="2"/>
        </w:rPr>
        <w:t>Секретарь</w:t>
      </w:r>
      <w:r>
        <w:rPr>
          <w:color w:val="29292C"/>
          <w:spacing w:val="6"/>
          <w:w w:val="85"/>
          <w:position w:val="2"/>
        </w:rPr>
        <w:t> </w:t>
      </w:r>
      <w:r>
        <w:rPr>
          <w:color w:val="29292C"/>
          <w:w w:val="85"/>
          <w:position w:val="2"/>
        </w:rPr>
        <w:t>заседания</w:t>
      </w:r>
      <w:r>
        <w:rPr>
          <w:color w:val="29292C"/>
          <w:spacing w:val="12"/>
          <w:w w:val="85"/>
          <w:position w:val="2"/>
        </w:rPr>
        <w:t> </w:t>
      </w:r>
      <w:r>
        <w:rPr>
          <w:color w:val="29292C"/>
          <w:w w:val="85"/>
          <w:position w:val="1"/>
        </w:rPr>
        <w:t>Президиума</w:t>
      </w:r>
      <w:r>
        <w:rPr>
          <w:color w:val="29292C"/>
          <w:spacing w:val="15"/>
          <w:w w:val="85"/>
          <w:position w:val="1"/>
        </w:rPr>
        <w:t> </w:t>
      </w:r>
      <w:r>
        <w:rPr>
          <w:color w:val="29292C"/>
          <w:w w:val="85"/>
          <w:position w:val="1"/>
        </w:rPr>
        <w:t>подвел</w:t>
      </w:r>
      <w:r>
        <w:rPr>
          <w:color w:val="29292C"/>
          <w:spacing w:val="10"/>
          <w:w w:val="85"/>
          <w:position w:val="1"/>
        </w:rPr>
        <w:t> </w:t>
      </w:r>
      <w:r>
        <w:rPr>
          <w:color w:val="29292C"/>
          <w:w w:val="85"/>
        </w:rPr>
        <w:t>итоги</w:t>
      </w:r>
      <w:r>
        <w:rPr>
          <w:color w:val="29292C"/>
          <w:spacing w:val="9"/>
          <w:w w:val="85"/>
        </w:rPr>
        <w:t> </w:t>
      </w:r>
      <w:r>
        <w:rPr>
          <w:color w:val="29292C"/>
          <w:w w:val="85"/>
        </w:rPr>
        <w:t>голосования.</w:t>
      </w:r>
      <w:r>
        <w:rPr>
          <w:color w:val="29292C"/>
          <w:spacing w:val="1"/>
          <w:w w:val="85"/>
        </w:rPr>
        <w:t> </w:t>
      </w:r>
      <w:r>
        <w:rPr>
          <w:color w:val="29292C"/>
          <w:w w:val="85"/>
          <w:position w:val="3"/>
        </w:rPr>
        <w:t>Председатель</w:t>
      </w:r>
      <w:r>
        <w:rPr>
          <w:color w:val="29292C"/>
          <w:spacing w:val="13"/>
          <w:w w:val="85"/>
          <w:position w:val="3"/>
        </w:rPr>
        <w:t> </w:t>
      </w:r>
      <w:r>
        <w:rPr>
          <w:color w:val="29292C"/>
          <w:w w:val="85"/>
          <w:position w:val="2"/>
        </w:rPr>
        <w:t>заседания</w:t>
      </w:r>
      <w:r>
        <w:rPr>
          <w:color w:val="29292C"/>
          <w:spacing w:val="17"/>
          <w:w w:val="85"/>
          <w:position w:val="2"/>
        </w:rPr>
        <w:t> </w:t>
      </w:r>
      <w:r>
        <w:rPr>
          <w:color w:val="29292C"/>
          <w:w w:val="85"/>
          <w:position w:val="1"/>
        </w:rPr>
        <w:t>Президиума</w:t>
      </w:r>
      <w:r>
        <w:rPr>
          <w:color w:val="29292C"/>
          <w:spacing w:val="21"/>
          <w:w w:val="85"/>
          <w:position w:val="1"/>
        </w:rPr>
        <w:t> </w:t>
      </w:r>
      <w:r>
        <w:rPr>
          <w:color w:val="29292C"/>
          <w:w w:val="85"/>
          <w:position w:val="1"/>
        </w:rPr>
        <w:t>объявил</w:t>
      </w:r>
      <w:r>
        <w:rPr>
          <w:color w:val="29292C"/>
          <w:spacing w:val="12"/>
          <w:w w:val="85"/>
          <w:position w:val="1"/>
        </w:rPr>
        <w:t> </w:t>
      </w:r>
      <w:r>
        <w:rPr>
          <w:color w:val="29292C"/>
          <w:w w:val="85"/>
        </w:rPr>
        <w:t>заседание</w:t>
      </w:r>
      <w:r>
        <w:rPr>
          <w:color w:val="29292C"/>
          <w:spacing w:val="20"/>
          <w:w w:val="85"/>
        </w:rPr>
        <w:t> </w:t>
      </w:r>
      <w:r>
        <w:rPr>
          <w:color w:val="29292C"/>
          <w:w w:val="85"/>
        </w:rPr>
        <w:t>закрытым.</w:t>
      </w:r>
    </w:p>
    <w:p>
      <w:pPr>
        <w:pStyle w:val="BodyText"/>
        <w:spacing w:before="5"/>
        <w:rPr>
          <w:rFonts w:ascii="Palatino Linotype"/>
          <w:b/>
          <w:sz w:val="30"/>
        </w:rPr>
      </w:pPr>
    </w:p>
    <w:p>
      <w:pPr>
        <w:tabs>
          <w:tab w:pos="5978" w:val="left" w:leader="none"/>
        </w:tabs>
        <w:spacing w:before="0"/>
        <w:ind w:left="114" w:right="0" w:firstLine="0"/>
        <w:jc w:val="left"/>
        <w:rPr>
          <w:sz w:val="24"/>
        </w:rPr>
      </w:pPr>
      <w:r>
        <w:rPr>
          <w:rFonts w:ascii="Palatino Linotype" w:hAnsi="Palatino Linotype"/>
          <w:b/>
          <w:color w:val="28272A"/>
          <w:w w:val="85"/>
          <w:position w:val="1"/>
          <w:sz w:val="25"/>
        </w:rPr>
        <w:t>Председатель</w:t>
      </w:r>
      <w:r>
        <w:rPr>
          <w:rFonts w:ascii="Palatino Linotype" w:hAnsi="Palatino Linotype"/>
          <w:b/>
          <w:color w:val="28272A"/>
          <w:spacing w:val="5"/>
          <w:w w:val="85"/>
          <w:position w:val="1"/>
          <w:sz w:val="25"/>
        </w:rPr>
        <w:t> </w:t>
      </w:r>
      <w:r>
        <w:rPr>
          <w:rFonts w:ascii="Palatino Linotype" w:hAnsi="Palatino Linotype"/>
          <w:b/>
          <w:color w:val="28272A"/>
          <w:w w:val="85"/>
          <w:sz w:val="25"/>
        </w:rPr>
        <w:t>заседания</w:t>
        <w:tab/>
      </w:r>
      <w:r>
        <w:rPr>
          <w:color w:val="242425"/>
          <w:position w:val="3"/>
          <w:sz w:val="24"/>
        </w:rPr>
        <w:t>Мастайкина</w:t>
      </w:r>
      <w:r>
        <w:rPr>
          <w:color w:val="242425"/>
          <w:spacing w:val="-7"/>
          <w:position w:val="3"/>
          <w:sz w:val="24"/>
        </w:rPr>
        <w:t> </w:t>
      </w:r>
      <w:r>
        <w:rPr>
          <w:color w:val="242425"/>
          <w:position w:val="3"/>
          <w:sz w:val="24"/>
        </w:rPr>
        <w:t>А.В.</w:t>
      </w:r>
    </w:p>
    <w:p>
      <w:pPr>
        <w:pStyle w:val="BodyText"/>
        <w:spacing w:before="7"/>
        <w:rPr>
          <w:sz w:val="41"/>
        </w:rPr>
      </w:pPr>
    </w:p>
    <w:p>
      <w:pPr>
        <w:spacing w:before="0"/>
        <w:ind w:left="120" w:right="0" w:firstLine="0"/>
        <w:jc w:val="left"/>
        <w:rPr>
          <w:rFonts w:ascii="Palatino Linotype" w:hAnsi="Palatino Linotype"/>
          <w:b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7.269501pt;margin-top:-1.896695pt;width:63.4pt;height:18.850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pStyle w:val="BodyText"/>
                    <w:spacing w:before="26"/>
                    <w:ind w:left="20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color w:val="222224"/>
                      <w:w w:val="85"/>
                      <w:position w:val="1"/>
                    </w:rPr>
                    <w:t>Нонко</w:t>
                  </w:r>
                  <w:r>
                    <w:rPr>
                      <w:rFonts w:ascii="Verdana" w:hAnsi="Verdana"/>
                      <w:color w:val="222224"/>
                      <w:spacing w:val="1"/>
                      <w:w w:val="85"/>
                      <w:position w:val="1"/>
                    </w:rPr>
                    <w:t> </w:t>
                  </w:r>
                  <w:r>
                    <w:rPr>
                      <w:rFonts w:ascii="Verdana" w:hAnsi="Verdana"/>
                      <w:color w:val="222224"/>
                      <w:w w:val="85"/>
                    </w:rPr>
                    <w:t>О.М.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b/>
          <w:color w:val="28272B"/>
          <w:w w:val="85"/>
          <w:sz w:val="25"/>
        </w:rPr>
        <w:t>Секретарь</w:t>
      </w:r>
      <w:r>
        <w:rPr>
          <w:rFonts w:ascii="Palatino Linotype" w:hAnsi="Palatino Linotype"/>
          <w:b/>
          <w:color w:val="28272B"/>
          <w:spacing w:val="22"/>
          <w:w w:val="85"/>
          <w:sz w:val="25"/>
        </w:rPr>
        <w:t> </w:t>
      </w:r>
      <w:r>
        <w:rPr>
          <w:rFonts w:ascii="Palatino Linotype" w:hAnsi="Palatino Linotype"/>
          <w:b/>
          <w:color w:val="28272B"/>
          <w:w w:val="85"/>
          <w:sz w:val="25"/>
        </w:rPr>
        <w:t>заседания</w:t>
      </w:r>
    </w:p>
    <w:p>
      <w:pPr>
        <w:pStyle w:val="BodyText"/>
        <w:spacing w:before="13"/>
        <w:rPr>
          <w:rFonts w:ascii="Palatino Linotype"/>
          <w:b/>
          <w:sz w:val="27"/>
        </w:rPr>
      </w:pPr>
    </w:p>
    <w:p>
      <w:pPr>
        <w:tabs>
          <w:tab w:pos="5968" w:val="left" w:leader="none"/>
        </w:tabs>
        <w:spacing w:before="107"/>
        <w:ind w:left="113" w:right="0" w:firstLine="0"/>
        <w:jc w:val="left"/>
        <w:rPr>
          <w:sz w:val="24"/>
        </w:rPr>
      </w:pPr>
      <w:r>
        <w:rPr>
          <w:rFonts w:ascii="Palatino Linotype" w:hAnsi="Palatino Linotype"/>
          <w:b/>
          <w:color w:val="29292C"/>
          <w:w w:val="90"/>
          <w:position w:val="-1"/>
          <w:sz w:val="25"/>
        </w:rPr>
        <w:t>Директор</w:t>
        <w:tab/>
      </w:r>
      <w:r>
        <w:rPr>
          <w:color w:val="252427"/>
          <w:sz w:val="24"/>
        </w:rPr>
        <w:t>Ерохов</w:t>
      </w:r>
      <w:r>
        <w:rPr>
          <w:color w:val="252427"/>
          <w:spacing w:val="-5"/>
          <w:sz w:val="24"/>
        </w:rPr>
        <w:t> </w:t>
      </w:r>
      <w:r>
        <w:rPr>
          <w:color w:val="252427"/>
          <w:sz w:val="24"/>
        </w:rPr>
        <w:t>А.И.</w:t>
      </w:r>
    </w:p>
    <w:sectPr>
      <w:pgSz w:w="11910" w:h="16840"/>
      <w:pgMar w:top="440" w:bottom="280" w:left="96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4"/>
      <w:outlineLvl w:val="1"/>
    </w:pPr>
    <w:rPr>
      <w:rFonts w:ascii="Palatino Linotype" w:hAnsi="Palatino Linotype" w:eastAsia="Palatino Linotype" w:cs="Palatino Linotype"/>
      <w:b/>
      <w:bCs/>
      <w:sz w:val="25"/>
      <w:szCs w:val="2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2022-02-07T13:19:27Z</dcterms:created>
  <dcterms:modified xsi:type="dcterms:W3CDTF">2022-02-07T13:19:27Z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2022-02-07T00:00:00Z</vt:filetime>
  </property>
</Properties>
</file>