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861F0" w14:paraId="3D3BBE5F" w14:textId="77777777" w:rsidTr="00A861F0">
        <w:tc>
          <w:tcPr>
            <w:tcW w:w="4672" w:type="dxa"/>
          </w:tcPr>
          <w:p w14:paraId="6214859F" w14:textId="77777777" w:rsidR="00A861F0" w:rsidRDefault="00A861F0" w:rsidP="00A861F0">
            <w:pPr>
              <w:pStyle w:val="a3"/>
              <w:spacing w:before="0" w:beforeAutospacing="0" w:after="0" w:afterAutospacing="0"/>
            </w:pPr>
            <w:r>
              <w:t xml:space="preserve">Утверждено </w:t>
            </w:r>
          </w:p>
          <w:p w14:paraId="105BC368" w14:textId="579FCAED" w:rsidR="00A861F0" w:rsidRDefault="00A861F0" w:rsidP="00A861F0">
            <w:pPr>
              <w:pStyle w:val="a3"/>
              <w:spacing w:before="0" w:beforeAutospacing="0" w:after="0" w:afterAutospacing="0"/>
            </w:pPr>
            <w:r>
              <w:t xml:space="preserve">решением общего собрания членов Союза (протокол № 16/2021 от 02.03.2021 г.) </w:t>
            </w:r>
          </w:p>
        </w:tc>
        <w:tc>
          <w:tcPr>
            <w:tcW w:w="4673" w:type="dxa"/>
          </w:tcPr>
          <w:p w14:paraId="59355B08" w14:textId="77777777" w:rsidR="00A861F0" w:rsidRDefault="00A861F0" w:rsidP="00A861F0">
            <w:pPr>
              <w:pStyle w:val="a3"/>
              <w:spacing w:before="0" w:beforeAutospacing="0" w:after="0" w:afterAutospacing="0"/>
            </w:pPr>
            <w:r>
              <w:t xml:space="preserve">Утверждено </w:t>
            </w:r>
          </w:p>
          <w:p w14:paraId="2B642DBF" w14:textId="450B3560" w:rsidR="00A861F0" w:rsidRDefault="00A861F0" w:rsidP="00A861F0">
            <w:pPr>
              <w:pStyle w:val="a3"/>
              <w:spacing w:before="0" w:beforeAutospacing="0" w:after="0" w:afterAutospacing="0"/>
            </w:pPr>
            <w:r>
              <w:t xml:space="preserve">решением общего собрания членов Союза (протокол № 19/2023 от 30.05.2023 г.) </w:t>
            </w:r>
          </w:p>
        </w:tc>
      </w:tr>
      <w:tr w:rsidR="00A861F0" w14:paraId="5864A100" w14:textId="77777777" w:rsidTr="00A861F0">
        <w:tc>
          <w:tcPr>
            <w:tcW w:w="4672" w:type="dxa"/>
          </w:tcPr>
          <w:p w14:paraId="71EE2842" w14:textId="77777777" w:rsidR="00A861F0" w:rsidRDefault="00A861F0" w:rsidP="00A861F0">
            <w:pPr>
              <w:pStyle w:val="a3"/>
              <w:spacing w:before="0" w:beforeAutospacing="0" w:after="0" w:afterAutospacing="0"/>
            </w:pPr>
          </w:p>
          <w:p w14:paraId="3B77875E" w14:textId="2AF41C4B" w:rsidR="00A861F0" w:rsidRDefault="00A861F0" w:rsidP="00A861F0">
            <w:pPr>
              <w:pStyle w:val="a3"/>
              <w:spacing w:before="0" w:beforeAutospacing="0" w:after="0" w:afterAutospacing="0"/>
            </w:pPr>
            <w:r>
              <w:t>Утверждено</w:t>
            </w:r>
          </w:p>
          <w:p w14:paraId="38030F04" w14:textId="6A0CF068" w:rsidR="00A861F0" w:rsidRDefault="00A861F0" w:rsidP="00A861F0">
            <w:pPr>
              <w:pStyle w:val="a3"/>
              <w:spacing w:before="0" w:beforeAutospacing="0" w:after="0" w:afterAutospacing="0"/>
            </w:pPr>
            <w:r>
              <w:t>решением общего собрания членов Союза (протокол № 18/2022 от 08.04.2022 г.)</w:t>
            </w:r>
          </w:p>
        </w:tc>
        <w:tc>
          <w:tcPr>
            <w:tcW w:w="4673" w:type="dxa"/>
          </w:tcPr>
          <w:p w14:paraId="51D9403A" w14:textId="77777777" w:rsidR="00A861F0" w:rsidRDefault="00A861F0" w:rsidP="00A861F0">
            <w:pPr>
              <w:pStyle w:val="a3"/>
              <w:spacing w:before="0" w:beforeAutospacing="0" w:after="0" w:afterAutospacing="0"/>
            </w:pPr>
          </w:p>
          <w:p w14:paraId="1681D1CE" w14:textId="77777777" w:rsidR="00AC73F9" w:rsidRDefault="00AC73F9" w:rsidP="00AC73F9">
            <w:pPr>
              <w:pStyle w:val="a3"/>
              <w:spacing w:before="0" w:beforeAutospacing="0" w:after="0" w:afterAutospacing="0"/>
            </w:pPr>
            <w:r>
              <w:t xml:space="preserve">Утверждено </w:t>
            </w:r>
          </w:p>
          <w:p w14:paraId="6863D163" w14:textId="73AE51C0" w:rsidR="00AC73F9" w:rsidRDefault="00AC73F9" w:rsidP="00AC73F9">
            <w:pPr>
              <w:pStyle w:val="a3"/>
              <w:spacing w:before="0" w:beforeAutospacing="0" w:after="0" w:afterAutospacing="0"/>
            </w:pPr>
            <w:r>
              <w:t>решением общего собрания членов Союза (протокол № 20/2023 от 20.11.2023 г.)</w:t>
            </w:r>
          </w:p>
        </w:tc>
      </w:tr>
    </w:tbl>
    <w:p w14:paraId="7BBBDF19" w14:textId="77777777" w:rsidR="00A861F0" w:rsidRDefault="002A5D93" w:rsidP="002A5D93">
      <w:pPr>
        <w:pStyle w:val="a3"/>
        <w:spacing w:before="0" w:beforeAutospacing="0" w:after="0" w:afterAutospacing="0"/>
        <w:ind w:firstLine="480"/>
        <w:jc w:val="center"/>
      </w:pPr>
      <w:r>
        <w:t xml:space="preserve">                                  </w:t>
      </w:r>
      <w:r w:rsidR="0049513A">
        <w:t xml:space="preserve">                     </w:t>
      </w:r>
    </w:p>
    <w:p w14:paraId="27C90B6D" w14:textId="77777777" w:rsidR="00A861F0" w:rsidRDefault="00A861F0" w:rsidP="002A5D93">
      <w:pPr>
        <w:pStyle w:val="a3"/>
        <w:spacing w:before="0" w:beforeAutospacing="0" w:after="0" w:afterAutospacing="0"/>
        <w:ind w:firstLine="480"/>
        <w:jc w:val="center"/>
      </w:pPr>
    </w:p>
    <w:p w14:paraId="1F8586DB" w14:textId="77777777" w:rsidR="002B56F3" w:rsidRDefault="002B56F3" w:rsidP="002B56F3">
      <w:pPr>
        <w:spacing w:after="0" w:line="240" w:lineRule="auto"/>
        <w:ind w:firstLine="5387"/>
        <w:textAlignment w:val="top"/>
        <w:rPr>
          <w:rFonts w:ascii="Times New Roman" w:eastAsia="Times New Roman" w:hAnsi="Times New Roman" w:cs="Times New Roman"/>
          <w:bCs/>
          <w:sz w:val="24"/>
          <w:szCs w:val="24"/>
          <w:lang w:eastAsia="ru-RU"/>
        </w:rPr>
      </w:pPr>
    </w:p>
    <w:p w14:paraId="1338380A" w14:textId="56FC0F28" w:rsidR="0049513A" w:rsidRPr="00195615" w:rsidRDefault="002B56F3" w:rsidP="0049513A">
      <w:pPr>
        <w:tabs>
          <w:tab w:val="right" w:pos="9355"/>
        </w:tabs>
        <w:spacing w:after="0" w:line="240" w:lineRule="auto"/>
        <w:textAlignment w:val="top"/>
        <w:rPr>
          <w:rFonts w:ascii="Times New Roman" w:eastAsia="Times New Roman" w:hAnsi="Times New Roman" w:cs="Times New Roman"/>
          <w:bCs/>
          <w:sz w:val="24"/>
          <w:szCs w:val="24"/>
          <w:lang w:eastAsia="ru-RU"/>
        </w:rPr>
      </w:pPr>
      <w:r w:rsidRPr="00195615">
        <w:rPr>
          <w:rFonts w:ascii="Times New Roman" w:eastAsia="Times New Roman" w:hAnsi="Times New Roman" w:cs="Times New Roman"/>
          <w:bCs/>
          <w:sz w:val="24"/>
          <w:szCs w:val="24"/>
          <w:lang w:eastAsia="ru-RU"/>
        </w:rPr>
        <w:t xml:space="preserve">                                                                                       </w:t>
      </w:r>
      <w:r w:rsidR="002A5D93">
        <w:rPr>
          <w:rFonts w:ascii="Times New Roman" w:eastAsia="Times New Roman" w:hAnsi="Times New Roman" w:cs="Times New Roman"/>
          <w:bCs/>
          <w:sz w:val="24"/>
          <w:szCs w:val="24"/>
          <w:lang w:eastAsia="ru-RU"/>
        </w:rPr>
        <w:t xml:space="preserve">         </w:t>
      </w:r>
      <w:r w:rsidR="0049513A">
        <w:rPr>
          <w:rFonts w:ascii="Times New Roman" w:eastAsia="Times New Roman" w:hAnsi="Times New Roman" w:cs="Times New Roman"/>
          <w:bCs/>
          <w:sz w:val="24"/>
          <w:szCs w:val="24"/>
          <w:lang w:eastAsia="ru-RU"/>
        </w:rPr>
        <w:t xml:space="preserve">                      </w:t>
      </w:r>
    </w:p>
    <w:p w14:paraId="6C0AFA0C" w14:textId="77777777" w:rsidR="002B56F3" w:rsidRPr="00E52E72" w:rsidRDefault="002B56F3" w:rsidP="00A861F0">
      <w:pPr>
        <w:spacing w:after="0" w:line="240" w:lineRule="auto"/>
        <w:textAlignment w:val="top"/>
        <w:rPr>
          <w:rFonts w:ascii="Times New Roman" w:eastAsia="Times New Roman" w:hAnsi="Times New Roman" w:cs="Times New Roman"/>
          <w:bCs/>
          <w:sz w:val="24"/>
          <w:szCs w:val="24"/>
          <w:lang w:eastAsia="ru-RU"/>
        </w:rPr>
      </w:pPr>
    </w:p>
    <w:p w14:paraId="7C279292" w14:textId="77777777"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14:paraId="152EE0C1" w14:textId="77777777"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14:paraId="42710D60" w14:textId="77777777"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14:paraId="061AFDBC" w14:textId="77777777"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14:paraId="5484D150" w14:textId="77777777"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14:paraId="065ED6DD" w14:textId="4B28D109" w:rsidR="002B56F3"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14:paraId="77E83144" w14:textId="77777777" w:rsidR="00A861F0" w:rsidRPr="00E52E72" w:rsidRDefault="00A861F0" w:rsidP="002B56F3">
      <w:pPr>
        <w:spacing w:after="0" w:line="360" w:lineRule="auto"/>
        <w:jc w:val="center"/>
        <w:textAlignment w:val="top"/>
        <w:rPr>
          <w:rFonts w:ascii="Times New Roman" w:eastAsia="Times New Roman" w:hAnsi="Times New Roman" w:cs="Times New Roman"/>
          <w:b/>
          <w:bCs/>
          <w:sz w:val="28"/>
          <w:szCs w:val="28"/>
          <w:lang w:eastAsia="ru-RU"/>
        </w:rPr>
      </w:pPr>
    </w:p>
    <w:p w14:paraId="7F6585DE" w14:textId="77777777" w:rsidR="002B56F3" w:rsidRPr="00E52E72" w:rsidRDefault="002B56F3" w:rsidP="002B56F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 xml:space="preserve">Положение </w:t>
      </w:r>
    </w:p>
    <w:p w14:paraId="74CD8E94" w14:textId="77777777" w:rsidR="002B56F3" w:rsidRPr="00E52E72" w:rsidRDefault="002B56F3" w:rsidP="002B56F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 xml:space="preserve">о членстве в Саморегулируемой организации </w:t>
      </w:r>
    </w:p>
    <w:p w14:paraId="0CE3CA91" w14:textId="520F6EA1" w:rsidR="002B56F3" w:rsidRPr="00E52E72" w:rsidRDefault="00A861F0" w:rsidP="002B56F3">
      <w:pPr>
        <w:spacing w:after="0" w:line="276" w:lineRule="auto"/>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Союзе проектных о</w:t>
      </w:r>
      <w:r w:rsidR="002B56F3" w:rsidRPr="00E52E72">
        <w:rPr>
          <w:rFonts w:ascii="Times New Roman" w:eastAsia="Times New Roman" w:hAnsi="Times New Roman" w:cs="Times New Roman"/>
          <w:b/>
          <w:bCs/>
          <w:sz w:val="28"/>
          <w:szCs w:val="28"/>
          <w:lang w:eastAsia="ru-RU"/>
        </w:rPr>
        <w:t>рганизаций «</w:t>
      </w:r>
      <w:proofErr w:type="spellStart"/>
      <w:r w:rsidR="002B56F3" w:rsidRPr="00E52E72">
        <w:rPr>
          <w:rFonts w:ascii="Times New Roman" w:eastAsia="Times New Roman" w:hAnsi="Times New Roman" w:cs="Times New Roman"/>
          <w:b/>
          <w:bCs/>
          <w:sz w:val="28"/>
          <w:szCs w:val="28"/>
          <w:lang w:eastAsia="ru-RU"/>
        </w:rPr>
        <w:t>ПроЭк</w:t>
      </w:r>
      <w:proofErr w:type="spellEnd"/>
      <w:r w:rsidR="002B56F3" w:rsidRPr="00E52E72">
        <w:rPr>
          <w:rFonts w:ascii="Times New Roman" w:eastAsia="Times New Roman" w:hAnsi="Times New Roman" w:cs="Times New Roman"/>
          <w:b/>
          <w:bCs/>
          <w:sz w:val="28"/>
          <w:szCs w:val="28"/>
          <w:lang w:eastAsia="ru-RU"/>
        </w:rPr>
        <w:t>»</w:t>
      </w:r>
    </w:p>
    <w:p w14:paraId="19DEC776" w14:textId="77777777" w:rsidR="002B56F3" w:rsidRPr="00E52E72" w:rsidRDefault="002B56F3" w:rsidP="002B56F3">
      <w:pPr>
        <w:spacing w:line="360" w:lineRule="auto"/>
        <w:jc w:val="center"/>
        <w:textAlignment w:val="top"/>
        <w:rPr>
          <w:rFonts w:ascii="Times New Roman" w:eastAsia="Times New Roman" w:hAnsi="Times New Roman" w:cs="Times New Roman"/>
          <w:b/>
          <w:bCs/>
          <w:sz w:val="28"/>
          <w:szCs w:val="28"/>
          <w:lang w:eastAsia="ru-RU"/>
        </w:rPr>
      </w:pPr>
    </w:p>
    <w:p w14:paraId="1296C8D8" w14:textId="77777777" w:rsidR="002B56F3" w:rsidRPr="00E52E72" w:rsidRDefault="002B56F3" w:rsidP="002B56F3">
      <w:pPr>
        <w:spacing w:line="360" w:lineRule="auto"/>
        <w:jc w:val="center"/>
        <w:textAlignment w:val="top"/>
        <w:rPr>
          <w:rFonts w:ascii="Times New Roman" w:eastAsia="Times New Roman" w:hAnsi="Times New Roman" w:cs="Times New Roman"/>
          <w:b/>
          <w:bCs/>
          <w:sz w:val="28"/>
          <w:szCs w:val="28"/>
          <w:lang w:eastAsia="ru-RU"/>
        </w:rPr>
      </w:pPr>
    </w:p>
    <w:p w14:paraId="3DA3CB2E" w14:textId="77777777" w:rsidR="002B56F3" w:rsidRPr="00E52E72" w:rsidRDefault="002B56F3" w:rsidP="002B56F3">
      <w:pPr>
        <w:jc w:val="center"/>
        <w:rPr>
          <w:rFonts w:ascii="Times New Roman" w:hAnsi="Times New Roman" w:cs="Times New Roman"/>
          <w:b/>
        </w:rPr>
      </w:pPr>
    </w:p>
    <w:p w14:paraId="4FB66CD7" w14:textId="77777777" w:rsidR="002B56F3" w:rsidRPr="00E52E72" w:rsidRDefault="002B56F3" w:rsidP="002B56F3">
      <w:pPr>
        <w:jc w:val="center"/>
        <w:rPr>
          <w:rFonts w:ascii="Times New Roman" w:hAnsi="Times New Roman" w:cs="Times New Roman"/>
          <w:b/>
          <w:sz w:val="24"/>
          <w:szCs w:val="24"/>
        </w:rPr>
      </w:pPr>
    </w:p>
    <w:p w14:paraId="247A58BC" w14:textId="77777777" w:rsidR="002B56F3" w:rsidRPr="00E52E72" w:rsidRDefault="002B56F3" w:rsidP="002B56F3">
      <w:pPr>
        <w:jc w:val="center"/>
        <w:rPr>
          <w:rFonts w:ascii="Times New Roman" w:hAnsi="Times New Roman" w:cs="Times New Roman"/>
          <w:b/>
          <w:sz w:val="24"/>
          <w:szCs w:val="24"/>
        </w:rPr>
      </w:pPr>
    </w:p>
    <w:p w14:paraId="04AAFBF8" w14:textId="77777777" w:rsidR="002B56F3" w:rsidRPr="00E52E72" w:rsidRDefault="002B56F3" w:rsidP="002B56F3">
      <w:pPr>
        <w:jc w:val="center"/>
        <w:rPr>
          <w:rFonts w:ascii="Times New Roman" w:hAnsi="Times New Roman" w:cs="Times New Roman"/>
          <w:b/>
          <w:sz w:val="24"/>
          <w:szCs w:val="24"/>
        </w:rPr>
      </w:pPr>
    </w:p>
    <w:p w14:paraId="2E90FA23" w14:textId="77777777" w:rsidR="002B56F3" w:rsidRPr="00E52E72" w:rsidRDefault="002B56F3" w:rsidP="002B56F3">
      <w:pPr>
        <w:jc w:val="center"/>
        <w:rPr>
          <w:rFonts w:ascii="Times New Roman" w:hAnsi="Times New Roman" w:cs="Times New Roman"/>
          <w:b/>
          <w:sz w:val="24"/>
          <w:szCs w:val="24"/>
        </w:rPr>
      </w:pPr>
    </w:p>
    <w:p w14:paraId="0AD8EE87" w14:textId="77777777" w:rsidR="002B56F3" w:rsidRPr="00E52E72" w:rsidRDefault="002B56F3" w:rsidP="002B56F3">
      <w:pPr>
        <w:jc w:val="center"/>
        <w:rPr>
          <w:rFonts w:ascii="Times New Roman" w:hAnsi="Times New Roman" w:cs="Times New Roman"/>
          <w:b/>
          <w:sz w:val="24"/>
          <w:szCs w:val="24"/>
        </w:rPr>
      </w:pPr>
    </w:p>
    <w:p w14:paraId="3F437467" w14:textId="77777777" w:rsidR="002B56F3" w:rsidRPr="00E52E72" w:rsidRDefault="002B56F3" w:rsidP="002B56F3">
      <w:pPr>
        <w:jc w:val="center"/>
        <w:rPr>
          <w:rFonts w:ascii="Times New Roman" w:hAnsi="Times New Roman" w:cs="Times New Roman"/>
          <w:b/>
          <w:sz w:val="24"/>
          <w:szCs w:val="24"/>
        </w:rPr>
      </w:pPr>
    </w:p>
    <w:p w14:paraId="19D57893" w14:textId="77777777" w:rsidR="002B56F3" w:rsidRDefault="002B56F3" w:rsidP="0049513A">
      <w:pPr>
        <w:spacing w:after="0"/>
        <w:rPr>
          <w:rFonts w:ascii="Times New Roman" w:hAnsi="Times New Roman" w:cs="Times New Roman"/>
          <w:b/>
          <w:sz w:val="24"/>
          <w:szCs w:val="24"/>
        </w:rPr>
      </w:pPr>
    </w:p>
    <w:p w14:paraId="2D7F5B1F" w14:textId="77777777" w:rsidR="00A001A7" w:rsidRDefault="00A001A7" w:rsidP="0049513A">
      <w:pPr>
        <w:spacing w:after="0"/>
        <w:rPr>
          <w:rFonts w:ascii="Times New Roman" w:hAnsi="Times New Roman" w:cs="Times New Roman"/>
          <w:b/>
          <w:sz w:val="24"/>
          <w:szCs w:val="24"/>
        </w:rPr>
      </w:pPr>
    </w:p>
    <w:p w14:paraId="09D78530" w14:textId="41E26F6F" w:rsidR="00A001A7" w:rsidRDefault="00A001A7" w:rsidP="0049513A">
      <w:pPr>
        <w:spacing w:after="0"/>
        <w:rPr>
          <w:rFonts w:ascii="Times New Roman" w:hAnsi="Times New Roman" w:cs="Times New Roman"/>
          <w:b/>
          <w:sz w:val="24"/>
          <w:szCs w:val="24"/>
        </w:rPr>
      </w:pPr>
    </w:p>
    <w:p w14:paraId="26D9E019" w14:textId="0F76F2B5" w:rsidR="00A861F0" w:rsidRDefault="00A861F0" w:rsidP="0049513A">
      <w:pPr>
        <w:spacing w:after="0"/>
        <w:rPr>
          <w:rFonts w:ascii="Times New Roman" w:hAnsi="Times New Roman" w:cs="Times New Roman"/>
          <w:b/>
          <w:sz w:val="24"/>
          <w:szCs w:val="24"/>
        </w:rPr>
      </w:pPr>
    </w:p>
    <w:p w14:paraId="2C1D3C82" w14:textId="77777777" w:rsidR="00A001A7" w:rsidRPr="00E52E72" w:rsidRDefault="00A001A7" w:rsidP="0049513A">
      <w:pPr>
        <w:spacing w:after="0"/>
        <w:rPr>
          <w:rFonts w:ascii="Times New Roman" w:hAnsi="Times New Roman" w:cs="Times New Roman"/>
          <w:b/>
          <w:sz w:val="24"/>
          <w:szCs w:val="24"/>
        </w:rPr>
      </w:pPr>
    </w:p>
    <w:p w14:paraId="78A7184C" w14:textId="77777777" w:rsidR="002B56F3" w:rsidRPr="00E52E72" w:rsidRDefault="002B56F3" w:rsidP="002B56F3">
      <w:pPr>
        <w:spacing w:after="0"/>
        <w:jc w:val="center"/>
        <w:rPr>
          <w:rFonts w:ascii="Times New Roman" w:hAnsi="Times New Roman" w:cs="Times New Roman"/>
          <w:b/>
          <w:sz w:val="24"/>
          <w:szCs w:val="24"/>
        </w:rPr>
      </w:pPr>
      <w:r w:rsidRPr="00E52E72">
        <w:rPr>
          <w:rFonts w:ascii="Times New Roman" w:hAnsi="Times New Roman" w:cs="Times New Roman"/>
          <w:b/>
          <w:sz w:val="24"/>
          <w:szCs w:val="24"/>
        </w:rPr>
        <w:t>г. Москва</w:t>
      </w:r>
    </w:p>
    <w:p w14:paraId="3D5C09FB" w14:textId="77777777" w:rsidR="002B56F3" w:rsidRPr="00E52E72" w:rsidRDefault="002B56F3" w:rsidP="002B56F3">
      <w:pPr>
        <w:spacing w:after="0"/>
        <w:jc w:val="center"/>
        <w:rPr>
          <w:rFonts w:ascii="Times New Roman" w:hAnsi="Times New Roman" w:cs="Times New Roman"/>
          <w:b/>
          <w:sz w:val="24"/>
          <w:szCs w:val="24"/>
        </w:rPr>
      </w:pPr>
      <w:r w:rsidRPr="00E52E72">
        <w:rPr>
          <w:rFonts w:ascii="Times New Roman" w:hAnsi="Times New Roman" w:cs="Times New Roman"/>
          <w:b/>
          <w:sz w:val="24"/>
          <w:szCs w:val="24"/>
        </w:rPr>
        <w:t xml:space="preserve">  202</w:t>
      </w:r>
      <w:r w:rsidR="00FD64BB">
        <w:rPr>
          <w:rFonts w:ascii="Times New Roman" w:hAnsi="Times New Roman" w:cs="Times New Roman"/>
          <w:b/>
          <w:sz w:val="24"/>
          <w:szCs w:val="24"/>
        </w:rPr>
        <w:t>3</w:t>
      </w:r>
      <w:r w:rsidRPr="00E52E72">
        <w:rPr>
          <w:rFonts w:ascii="Times New Roman" w:hAnsi="Times New Roman" w:cs="Times New Roman"/>
          <w:b/>
          <w:sz w:val="24"/>
          <w:szCs w:val="24"/>
        </w:rPr>
        <w:t xml:space="preserve"> г.</w:t>
      </w:r>
    </w:p>
    <w:p w14:paraId="0EF7AB18" w14:textId="77777777" w:rsidR="002B56F3" w:rsidRPr="00A861F0" w:rsidRDefault="002B56F3" w:rsidP="002B56F3">
      <w:pPr>
        <w:pStyle w:val="1"/>
        <w:spacing w:before="0" w:after="0"/>
        <w:jc w:val="center"/>
        <w:rPr>
          <w:rFonts w:ascii="Times New Roman" w:hAnsi="Times New Roman" w:cs="Times New Roman"/>
          <w:b/>
          <w:bCs/>
          <w:color w:val="auto"/>
          <w:sz w:val="24"/>
          <w:szCs w:val="24"/>
        </w:rPr>
      </w:pPr>
      <w:bookmarkStart w:id="0" w:name="_Toc461533721"/>
      <w:r w:rsidRPr="00A861F0">
        <w:rPr>
          <w:rFonts w:ascii="Times New Roman" w:hAnsi="Times New Roman" w:cs="Times New Roman"/>
          <w:b/>
          <w:bCs/>
          <w:color w:val="auto"/>
          <w:sz w:val="24"/>
          <w:szCs w:val="24"/>
        </w:rPr>
        <w:lastRenderedPageBreak/>
        <w:t>1. Общие положения</w:t>
      </w:r>
      <w:bookmarkEnd w:id="0"/>
    </w:p>
    <w:p w14:paraId="4E6B6114" w14:textId="1F1DB07A" w:rsidR="002B56F3" w:rsidRPr="00A861F0" w:rsidRDefault="002B56F3" w:rsidP="002B56F3">
      <w:pPr>
        <w:autoSpaceDE w:val="0"/>
        <w:autoSpaceDN w:val="0"/>
        <w:adjustRightInd w:val="0"/>
        <w:spacing w:after="0" w:line="276" w:lineRule="auto"/>
        <w:ind w:firstLine="69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w:t>
      </w:r>
      <w:r w:rsidRPr="00A861F0">
        <w:rPr>
          <w:rFonts w:ascii="Times New Roman" w:eastAsia="Times New Roman" w:hAnsi="Times New Roman" w:cs="Times New Roman"/>
          <w:sz w:val="24"/>
          <w:szCs w:val="24"/>
          <w:lang w:eastAsia="ru-RU"/>
        </w:rPr>
        <w:t xml:space="preserve"> Федеральным законом от 12.01.1996 № 7-ФЗ «О некоммерческих организациях»,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w:t>
      </w:r>
      <w:r w:rsidRPr="00A861F0">
        <w:rPr>
          <w:rFonts w:ascii="Times New Roman" w:eastAsia="Times New Roman" w:hAnsi="Times New Roman" w:cs="Times New Roman"/>
          <w:sz w:val="24"/>
          <w:szCs w:val="24"/>
        </w:rPr>
        <w:t>иными нормативными правовыми актами Российской Федерации, а также уставом Само</w:t>
      </w:r>
      <w:r w:rsidR="00A861F0">
        <w:rPr>
          <w:rFonts w:ascii="Times New Roman" w:eastAsia="Times New Roman" w:hAnsi="Times New Roman" w:cs="Times New Roman"/>
          <w:sz w:val="24"/>
          <w:szCs w:val="24"/>
        </w:rPr>
        <w:t>регулируемой организации Союза проектных о</w:t>
      </w:r>
      <w:r w:rsidRPr="00A861F0">
        <w:rPr>
          <w:rFonts w:ascii="Times New Roman" w:eastAsia="Times New Roman" w:hAnsi="Times New Roman" w:cs="Times New Roman"/>
          <w:sz w:val="24"/>
          <w:szCs w:val="24"/>
        </w:rPr>
        <w:t>рганизаций «</w:t>
      </w:r>
      <w:proofErr w:type="spellStart"/>
      <w:r w:rsidRPr="00A861F0">
        <w:rPr>
          <w:rFonts w:ascii="Times New Roman" w:eastAsia="Times New Roman" w:hAnsi="Times New Roman" w:cs="Times New Roman"/>
          <w:sz w:val="24"/>
          <w:szCs w:val="24"/>
        </w:rPr>
        <w:t>ПроЭк</w:t>
      </w:r>
      <w:proofErr w:type="spellEnd"/>
      <w:r w:rsidRPr="00A861F0">
        <w:rPr>
          <w:rFonts w:ascii="Times New Roman" w:eastAsia="Times New Roman" w:hAnsi="Times New Roman" w:cs="Times New Roman"/>
          <w:sz w:val="24"/>
          <w:szCs w:val="24"/>
        </w:rPr>
        <w:t>» (далее также – Союз).</w:t>
      </w:r>
    </w:p>
    <w:p w14:paraId="0878204C"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ab/>
        <w:t>1.2. Требования настоящего Положения обязательны для соблюдения всеми членами Союза, органами управления, специализированными органами и работниками Союза.</w:t>
      </w:r>
    </w:p>
    <w:p w14:paraId="037BC9E5" w14:textId="77777777" w:rsidR="002B56F3" w:rsidRPr="00A861F0" w:rsidRDefault="002B56F3" w:rsidP="002B56F3">
      <w:pPr>
        <w:autoSpaceDE w:val="0"/>
        <w:autoSpaceDN w:val="0"/>
        <w:adjustRightInd w:val="0"/>
        <w:spacing w:after="0" w:line="276" w:lineRule="auto"/>
        <w:ind w:firstLine="697"/>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rPr>
        <w:t xml:space="preserve">1.3. </w:t>
      </w:r>
      <w:r w:rsidRPr="00A861F0">
        <w:rPr>
          <w:rFonts w:ascii="Times New Roman" w:eastAsia="Times New Roman" w:hAnsi="Times New Roman" w:cs="Times New Roman"/>
          <w:sz w:val="24"/>
          <w:szCs w:val="24"/>
          <w:lang w:eastAsia="ru-RU"/>
        </w:rPr>
        <w:t>В члены Союза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 если иное не установлено законодательством РФ.</w:t>
      </w:r>
    </w:p>
    <w:p w14:paraId="3EFD1834" w14:textId="77777777" w:rsidR="002B56F3" w:rsidRPr="00A861F0" w:rsidRDefault="002B56F3" w:rsidP="002B56F3">
      <w:pPr>
        <w:spacing w:after="0" w:line="276" w:lineRule="auto"/>
        <w:ind w:firstLine="700"/>
        <w:jc w:val="both"/>
        <w:rPr>
          <w:rFonts w:ascii="Times New Roman" w:hAnsi="Times New Roman" w:cs="Times New Roman"/>
          <w:sz w:val="24"/>
          <w:szCs w:val="24"/>
        </w:rPr>
      </w:pPr>
      <w:r w:rsidRPr="00A861F0">
        <w:rPr>
          <w:rFonts w:ascii="Times New Roman" w:eastAsia="Times New Roman" w:hAnsi="Times New Roman" w:cs="Times New Roman"/>
          <w:sz w:val="24"/>
          <w:szCs w:val="24"/>
        </w:rPr>
        <w:t>1.4. Член Союза не может быть членом другой саморегулируемой организации того же вида.</w:t>
      </w:r>
    </w:p>
    <w:p w14:paraId="0E965DB5" w14:textId="77777777" w:rsidR="002B56F3" w:rsidRPr="00A861F0" w:rsidRDefault="002B56F3" w:rsidP="002B56F3">
      <w:pPr>
        <w:spacing w:after="0" w:line="276" w:lineRule="auto"/>
        <w:ind w:firstLine="70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1.5. Решение о приеме в члены принимается президиумом Союза на основании документов, предоставленных кандидатом в члены, а также результатов проверки, проведенной в соответствии с внутренними документами Союза.</w:t>
      </w:r>
    </w:p>
    <w:p w14:paraId="3995A1ED" w14:textId="77777777" w:rsidR="002B56F3" w:rsidRPr="00A861F0" w:rsidRDefault="002B56F3" w:rsidP="002B56F3">
      <w:pPr>
        <w:spacing w:after="0" w:line="276" w:lineRule="auto"/>
        <w:ind w:firstLine="70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1.6. Решение об исключении из членов принимается президиумом Союза в соответствии с внутренними документами. </w:t>
      </w:r>
    </w:p>
    <w:p w14:paraId="3C71CB47" w14:textId="77777777" w:rsidR="003155A4" w:rsidRPr="00A861F0" w:rsidRDefault="003155A4" w:rsidP="003155A4">
      <w:pPr>
        <w:spacing w:after="0" w:line="276" w:lineRule="auto"/>
        <w:ind w:firstLine="70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1.7.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749035E3" w14:textId="77777777" w:rsidR="003155A4" w:rsidRPr="00A861F0" w:rsidRDefault="003155A4" w:rsidP="003155A4">
      <w:pPr>
        <w:spacing w:after="0" w:line="276" w:lineRule="auto"/>
        <w:ind w:firstLine="700"/>
        <w:jc w:val="both"/>
        <w:rPr>
          <w:rFonts w:ascii="Times New Roman" w:eastAsia="Times New Roman" w:hAnsi="Times New Roman" w:cs="Times New Roman"/>
          <w:sz w:val="24"/>
          <w:szCs w:val="24"/>
        </w:rPr>
      </w:pPr>
    </w:p>
    <w:p w14:paraId="79F487E8" w14:textId="77777777" w:rsidR="002B56F3" w:rsidRPr="00A861F0" w:rsidRDefault="002B56F3" w:rsidP="002B56F3">
      <w:pPr>
        <w:pStyle w:val="1"/>
        <w:spacing w:before="0" w:after="0"/>
        <w:jc w:val="center"/>
        <w:rPr>
          <w:rFonts w:ascii="Times New Roman" w:hAnsi="Times New Roman" w:cs="Times New Roman"/>
          <w:b/>
          <w:bCs/>
          <w:color w:val="auto"/>
          <w:sz w:val="24"/>
          <w:szCs w:val="24"/>
        </w:rPr>
      </w:pPr>
      <w:bookmarkStart w:id="1" w:name="_Toc461533822"/>
      <w:r w:rsidRPr="00A861F0">
        <w:rPr>
          <w:rFonts w:ascii="Times New Roman" w:hAnsi="Times New Roman" w:cs="Times New Roman"/>
          <w:b/>
          <w:bCs/>
          <w:color w:val="auto"/>
          <w:sz w:val="24"/>
          <w:szCs w:val="24"/>
        </w:rPr>
        <w:t xml:space="preserve">2. </w:t>
      </w:r>
      <w:bookmarkEnd w:id="1"/>
      <w:r w:rsidRPr="00A861F0">
        <w:rPr>
          <w:rFonts w:ascii="Times New Roman" w:hAnsi="Times New Roman" w:cs="Times New Roman"/>
          <w:b/>
          <w:bCs/>
          <w:color w:val="auto"/>
          <w:sz w:val="24"/>
          <w:szCs w:val="24"/>
        </w:rPr>
        <w:t>Прием в члены</w:t>
      </w:r>
    </w:p>
    <w:p w14:paraId="350EC884"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2.1. Для приема в члены Союза индивидуальный предприниматель или юридическое лицо представляет следующие документы:</w:t>
      </w:r>
    </w:p>
    <w:p w14:paraId="132F45E6" w14:textId="77777777"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1) заявление о приеме в члены Союза,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 1, подписанное уполномоченным лицом, полномочия такого лица должны быть подтверждены;</w:t>
      </w:r>
    </w:p>
    <w:p w14:paraId="17994925"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6E97D9F2"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14:paraId="5290FA05"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lastRenderedPageBreak/>
        <w:t>б) свидетельство о государственной регистрации физического лица в качестве индивидуального предпринимателя (копия, заверенная индивидуальным предпринимателем и, при наличии, печатью индивидуального предпринимателя);</w:t>
      </w:r>
    </w:p>
    <w:p w14:paraId="1ED47B3E" w14:textId="77777777"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3) 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14:paraId="5888C2CD" w14:textId="77777777"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4) для иностранных юридических лиц – </w:t>
      </w:r>
      <w:r w:rsidR="00FD64BB" w:rsidRPr="00A861F0">
        <w:rPr>
          <w:rFonts w:ascii="Times New Roman" w:eastAsia="Times New Roman" w:hAnsi="Times New Roman" w:cs="Times New Roman"/>
          <w:sz w:val="24"/>
          <w:szCs w:val="24"/>
        </w:rPr>
        <w:t>надлежащим образом,</w:t>
      </w:r>
      <w:r w:rsidRPr="00A861F0">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1A6250B"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5) документы, подтверждающие соответствие индивидуального предпринимателя или юридического лица требованиям, установленным Союзом к своим членам в разделе 3 настоящего Положения и иных внутренних документах Союза:</w:t>
      </w:r>
    </w:p>
    <w:p w14:paraId="2DE7C00F"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14:paraId="2EBFC79B" w14:textId="77777777" w:rsidR="002B56F3" w:rsidRPr="00A861F0" w:rsidRDefault="002B56F3" w:rsidP="002B56F3">
      <w:pPr>
        <w:numPr>
          <w:ilvl w:val="0"/>
          <w:numId w:val="3"/>
        </w:numPr>
        <w:spacing w:after="0" w:line="276" w:lineRule="auto"/>
        <w:ind w:hanging="360"/>
        <w:contextualSpacing/>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в отношении руководителя юридического лица: копии трудовых д</w:t>
      </w:r>
      <w:r w:rsidR="002F48FD" w:rsidRPr="00A861F0">
        <w:rPr>
          <w:rFonts w:ascii="Times New Roman" w:eastAsia="Times New Roman" w:hAnsi="Times New Roman" w:cs="Times New Roman"/>
          <w:sz w:val="24"/>
          <w:szCs w:val="24"/>
        </w:rPr>
        <w:t>оговоров, копии трудовых книжек или</w:t>
      </w:r>
      <w:r w:rsidRPr="00A861F0">
        <w:rPr>
          <w:rFonts w:ascii="Times New Roman" w:eastAsia="Times New Roman" w:hAnsi="Times New Roman" w:cs="Times New Roman"/>
          <w:sz w:val="24"/>
          <w:szCs w:val="24"/>
        </w:rPr>
        <w:t xml:space="preserve"> </w:t>
      </w:r>
      <w:r w:rsidR="00FD64BB" w:rsidRPr="00A861F0">
        <w:rPr>
          <w:rFonts w:ascii="Times New Roman" w:eastAsia="Times New Roman" w:hAnsi="Times New Roman" w:cs="Times New Roman"/>
          <w:sz w:val="24"/>
          <w:szCs w:val="24"/>
        </w:rPr>
        <w:t xml:space="preserve">выписок из трудовых книжек, </w:t>
      </w:r>
      <w:r w:rsidRPr="00A861F0">
        <w:rPr>
          <w:rFonts w:ascii="Times New Roman" w:eastAsia="Times New Roman" w:hAnsi="Times New Roman" w:cs="Times New Roman"/>
          <w:sz w:val="24"/>
          <w:szCs w:val="24"/>
        </w:rPr>
        <w:t>заверенные уполномоченным лицом и, при наличии, печатью юридического лица;</w:t>
      </w:r>
    </w:p>
    <w:p w14:paraId="0E595C14" w14:textId="77777777" w:rsidR="002B56F3" w:rsidRPr="00A861F0" w:rsidRDefault="002B56F3" w:rsidP="005C15A8">
      <w:pPr>
        <w:numPr>
          <w:ilvl w:val="0"/>
          <w:numId w:val="3"/>
        </w:numPr>
        <w:spacing w:after="0" w:line="276" w:lineRule="auto"/>
        <w:ind w:hanging="294"/>
        <w:contextualSpacing/>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в отношении индивидуального предпринимателя: копии трудовых д</w:t>
      </w:r>
      <w:r w:rsidR="002F48FD" w:rsidRPr="00A861F0">
        <w:rPr>
          <w:rFonts w:ascii="Times New Roman" w:eastAsia="Times New Roman" w:hAnsi="Times New Roman" w:cs="Times New Roman"/>
          <w:sz w:val="24"/>
          <w:szCs w:val="24"/>
        </w:rPr>
        <w:t>оговоров, копии трудовых книжек или</w:t>
      </w:r>
      <w:r w:rsidR="00FD64BB" w:rsidRPr="00A861F0">
        <w:t xml:space="preserve"> </w:t>
      </w:r>
      <w:r w:rsidR="00FD64BB" w:rsidRPr="00A861F0">
        <w:rPr>
          <w:rFonts w:ascii="Times New Roman" w:eastAsia="Times New Roman" w:hAnsi="Times New Roman" w:cs="Times New Roman"/>
          <w:sz w:val="24"/>
          <w:szCs w:val="24"/>
        </w:rPr>
        <w:t xml:space="preserve">выписок из трудовых книжек, </w:t>
      </w:r>
      <w:r w:rsidRPr="00A861F0">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14:paraId="152E2BC8" w14:textId="28C2F3DC" w:rsidR="002B56F3" w:rsidRPr="00A861F0" w:rsidRDefault="002B56F3" w:rsidP="002E0EBD">
      <w:pPr>
        <w:numPr>
          <w:ilvl w:val="0"/>
          <w:numId w:val="1"/>
        </w:numPr>
        <w:spacing w:after="0" w:line="276" w:lineRule="auto"/>
        <w:ind w:hanging="360"/>
        <w:contextualSpacing/>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копии дипломов, удостоверений о повышении квалификации (</w:t>
      </w:r>
      <w:r w:rsidR="008E7F4F" w:rsidRPr="00A861F0">
        <w:rPr>
          <w:rFonts w:ascii="Times New Roman" w:eastAsia="Times New Roman" w:hAnsi="Times New Roman" w:cs="Times New Roman"/>
          <w:sz w:val="24"/>
          <w:szCs w:val="24"/>
        </w:rPr>
        <w:t>выданное до 01.09.2022г.</w:t>
      </w:r>
      <w:r w:rsidR="003155A4" w:rsidRPr="00A861F0">
        <w:rPr>
          <w:rFonts w:ascii="Times New Roman" w:eastAsia="Times New Roman" w:hAnsi="Times New Roman" w:cs="Times New Roman"/>
          <w:sz w:val="24"/>
          <w:szCs w:val="24"/>
        </w:rPr>
        <w:t>, срок действия которых не истек</w:t>
      </w:r>
      <w:r w:rsidR="002E0EBD" w:rsidRPr="00A861F0">
        <w:rPr>
          <w:rFonts w:ascii="Times New Roman" w:eastAsia="Times New Roman" w:hAnsi="Times New Roman" w:cs="Times New Roman"/>
          <w:sz w:val="24"/>
          <w:szCs w:val="24"/>
        </w:rPr>
        <w:t>), а в случае наступления срока обязанности прохождения  независимой оценки квалификации на осуществление профессиональной деятельности по организации выполнения работ по подготовке проектной документации–  свидетельство о квалификации</w:t>
      </w:r>
      <w:r w:rsidRPr="00A861F0">
        <w:rPr>
          <w:rFonts w:ascii="Times New Roman" w:eastAsia="Times New Roman" w:hAnsi="Times New Roman" w:cs="Times New Roman"/>
          <w:sz w:val="24"/>
          <w:szCs w:val="24"/>
        </w:rPr>
        <w:t xml:space="preserve"> и иных документов об образовании, заверенные уполномоченным лицом и, при наличии, печатью юридического лица или индивидуального предпринимателя</w:t>
      </w:r>
      <w:r w:rsidR="002E0EBD" w:rsidRPr="00A861F0">
        <w:rPr>
          <w:rFonts w:ascii="Times New Roman" w:eastAsia="Times New Roman" w:hAnsi="Times New Roman" w:cs="Times New Roman"/>
          <w:sz w:val="24"/>
          <w:szCs w:val="24"/>
        </w:rPr>
        <w:t xml:space="preserve">, в случае если </w:t>
      </w:r>
      <w:r w:rsidRPr="00A861F0">
        <w:rPr>
          <w:rFonts w:ascii="Times New Roman" w:eastAsia="Times New Roman" w:hAnsi="Times New Roman" w:cs="Times New Roman"/>
          <w:sz w:val="24"/>
          <w:szCs w:val="24"/>
        </w:rPr>
        <w:t>;</w:t>
      </w:r>
    </w:p>
    <w:p w14:paraId="27525A32" w14:textId="2A680555"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6) документы, подтверждающие наличие у индивидуального предпринимателя или юридического лица специалистов по организации </w:t>
      </w:r>
      <w:r w:rsidR="003B5790" w:rsidRPr="00A861F0">
        <w:rPr>
          <w:rFonts w:ascii="Times New Roman" w:eastAsia="Times New Roman" w:hAnsi="Times New Roman" w:cs="Times New Roman"/>
          <w:sz w:val="24"/>
          <w:szCs w:val="24"/>
        </w:rPr>
        <w:t xml:space="preserve">архитектурно-строительного </w:t>
      </w:r>
      <w:r w:rsidRPr="00A861F0">
        <w:rPr>
          <w:rFonts w:ascii="Times New Roman" w:eastAsia="Times New Roman" w:hAnsi="Times New Roman" w:cs="Times New Roman"/>
          <w:sz w:val="24"/>
          <w:szCs w:val="24"/>
        </w:rPr>
        <w:t>проектирования:</w:t>
      </w:r>
    </w:p>
    <w:p w14:paraId="1D5AEF08" w14:textId="746D3C32" w:rsidR="002B56F3" w:rsidRPr="00A861F0" w:rsidRDefault="002B56F3" w:rsidP="005C15A8">
      <w:pPr>
        <w:numPr>
          <w:ilvl w:val="0"/>
          <w:numId w:val="2"/>
        </w:numPr>
        <w:spacing w:after="0" w:line="276" w:lineRule="auto"/>
        <w:ind w:firstLine="131"/>
        <w:contextualSpacing/>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копии трудовых договоров, копии трудовых книжек в отношении специалистов по организации</w:t>
      </w:r>
      <w:r w:rsidR="003B5790" w:rsidRPr="00A861F0">
        <w:rPr>
          <w:rFonts w:ascii="Times New Roman" w:eastAsia="Times New Roman" w:hAnsi="Times New Roman" w:cs="Times New Roman"/>
          <w:sz w:val="24"/>
          <w:szCs w:val="24"/>
        </w:rPr>
        <w:t xml:space="preserve"> архитектурно-строительного</w:t>
      </w:r>
      <w:r w:rsidRPr="00A861F0">
        <w:rPr>
          <w:rFonts w:ascii="Times New Roman" w:eastAsia="Times New Roman" w:hAnsi="Times New Roman" w:cs="Times New Roman"/>
          <w:sz w:val="24"/>
          <w:szCs w:val="24"/>
        </w:rPr>
        <w:t xml:space="preserve"> проектирования </w:t>
      </w:r>
      <w:r w:rsidR="002F48FD" w:rsidRPr="00A861F0">
        <w:rPr>
          <w:rFonts w:ascii="Times New Roman" w:eastAsia="Times New Roman" w:hAnsi="Times New Roman" w:cs="Times New Roman"/>
          <w:sz w:val="24"/>
          <w:szCs w:val="24"/>
        </w:rPr>
        <w:t>или</w:t>
      </w:r>
      <w:r w:rsidR="00FD64BB" w:rsidRPr="00A861F0">
        <w:t xml:space="preserve"> </w:t>
      </w:r>
      <w:r w:rsidR="00FD64BB" w:rsidRPr="00A861F0">
        <w:rPr>
          <w:rFonts w:ascii="Times New Roman" w:eastAsia="Times New Roman" w:hAnsi="Times New Roman" w:cs="Times New Roman"/>
          <w:sz w:val="24"/>
          <w:szCs w:val="24"/>
        </w:rPr>
        <w:t>выписок из трудовых книжек, заверенные</w:t>
      </w:r>
      <w:r w:rsidRPr="00A861F0">
        <w:rPr>
          <w:rFonts w:ascii="Times New Roman" w:eastAsia="Times New Roman" w:hAnsi="Times New Roman" w:cs="Times New Roman"/>
          <w:sz w:val="24"/>
          <w:szCs w:val="24"/>
        </w:rPr>
        <w:t xml:space="preserve"> уполномоченным лицом и, при наличии, печатью юридического лица или индивидуального предпринимателя;</w:t>
      </w:r>
    </w:p>
    <w:p w14:paraId="4490C898" w14:textId="42657A71" w:rsidR="002B56F3" w:rsidRPr="00A861F0" w:rsidRDefault="002B56F3" w:rsidP="002B56F3">
      <w:pPr>
        <w:numPr>
          <w:ilvl w:val="0"/>
          <w:numId w:val="2"/>
        </w:numPr>
        <w:spacing w:after="0" w:line="276" w:lineRule="auto"/>
        <w:ind w:hanging="11"/>
        <w:contextualSpacing/>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копии дипломов, удостоверений о повышении квалификации (</w:t>
      </w:r>
      <w:r w:rsidR="008E7F4F" w:rsidRPr="00A861F0">
        <w:rPr>
          <w:rFonts w:ascii="Times New Roman" w:eastAsia="Times New Roman" w:hAnsi="Times New Roman" w:cs="Times New Roman"/>
          <w:sz w:val="24"/>
          <w:szCs w:val="24"/>
        </w:rPr>
        <w:t>выданное до 01.09.2022года</w:t>
      </w:r>
      <w:r w:rsidR="003155A4" w:rsidRPr="00A861F0">
        <w:rPr>
          <w:rFonts w:ascii="Times New Roman" w:eastAsia="Times New Roman" w:hAnsi="Times New Roman" w:cs="Times New Roman"/>
          <w:sz w:val="24"/>
          <w:szCs w:val="24"/>
        </w:rPr>
        <w:t>, срок действия которых не истек</w:t>
      </w:r>
      <w:r w:rsidRPr="00A861F0">
        <w:rPr>
          <w:rFonts w:ascii="Times New Roman" w:eastAsia="Times New Roman" w:hAnsi="Times New Roman" w:cs="Times New Roman"/>
          <w:sz w:val="24"/>
          <w:szCs w:val="24"/>
        </w:rPr>
        <w:t>)</w:t>
      </w:r>
      <w:r w:rsidR="00E6678F" w:rsidRPr="00A861F0">
        <w:rPr>
          <w:rFonts w:ascii="Times New Roman" w:eastAsia="Times New Roman" w:hAnsi="Times New Roman" w:cs="Times New Roman"/>
          <w:sz w:val="24"/>
          <w:szCs w:val="24"/>
        </w:rPr>
        <w:t xml:space="preserve"> а в случае наступления срока обязанности прохождения  независимой оценки квалификации на осуществление </w:t>
      </w:r>
      <w:r w:rsidR="00E6678F" w:rsidRPr="00A861F0">
        <w:rPr>
          <w:rFonts w:ascii="Times New Roman" w:eastAsia="Times New Roman" w:hAnsi="Times New Roman" w:cs="Times New Roman"/>
          <w:sz w:val="24"/>
          <w:szCs w:val="24"/>
        </w:rPr>
        <w:lastRenderedPageBreak/>
        <w:t xml:space="preserve">профессиональной деятельности по организации выполнения работ по подготовке проектной документации–  свидетельство о квалификации </w:t>
      </w:r>
      <w:r w:rsidRPr="00A861F0">
        <w:rPr>
          <w:rFonts w:ascii="Times New Roman" w:eastAsia="Times New Roman" w:hAnsi="Times New Roman" w:cs="Times New Roman"/>
          <w:sz w:val="24"/>
          <w:szCs w:val="24"/>
        </w:rPr>
        <w:t xml:space="preserve"> и иных документов об образовании в отношении специалистов по организации</w:t>
      </w:r>
      <w:r w:rsidR="003B5790" w:rsidRPr="00A861F0">
        <w:rPr>
          <w:rFonts w:ascii="Times New Roman" w:eastAsia="Times New Roman" w:hAnsi="Times New Roman" w:cs="Times New Roman"/>
          <w:sz w:val="24"/>
          <w:szCs w:val="24"/>
        </w:rPr>
        <w:t xml:space="preserve"> архитектурно-строительного</w:t>
      </w:r>
      <w:r w:rsidRPr="00A861F0">
        <w:rPr>
          <w:rFonts w:ascii="Times New Roman" w:eastAsia="Times New Roman" w:hAnsi="Times New Roman" w:cs="Times New Roman"/>
          <w:sz w:val="24"/>
          <w:szCs w:val="24"/>
        </w:rPr>
        <w:t xml:space="preserve"> проектирования, заверенные уполномоченным лицом и, при наличии, печатью юридического лица или индивидуального предпринимателя;</w:t>
      </w:r>
    </w:p>
    <w:p w14:paraId="016C3C06" w14:textId="393B3337"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7) документы, подтверждающие наличие у специалистов по организации </w:t>
      </w:r>
      <w:r w:rsidR="008E2B4C" w:rsidRPr="00A861F0">
        <w:rPr>
          <w:rFonts w:ascii="Times New Roman" w:eastAsia="Times New Roman" w:hAnsi="Times New Roman" w:cs="Times New Roman"/>
          <w:sz w:val="24"/>
          <w:szCs w:val="24"/>
        </w:rPr>
        <w:t xml:space="preserve">архитектурно-строительного </w:t>
      </w:r>
      <w:r w:rsidRPr="00A861F0">
        <w:rPr>
          <w:rFonts w:ascii="Times New Roman" w:eastAsia="Times New Roman" w:hAnsi="Times New Roman" w:cs="Times New Roman"/>
          <w:sz w:val="24"/>
          <w:szCs w:val="24"/>
        </w:rPr>
        <w:t xml:space="preserve">проектирования необходимых должностных обязанностей: копии должностных инструкций, приказов, в отношении специалистов по организации </w:t>
      </w:r>
      <w:r w:rsidR="008E2B4C" w:rsidRPr="00A861F0">
        <w:rPr>
          <w:rFonts w:ascii="Times New Roman" w:eastAsia="Times New Roman" w:hAnsi="Times New Roman" w:cs="Times New Roman"/>
          <w:sz w:val="24"/>
          <w:szCs w:val="24"/>
        </w:rPr>
        <w:t xml:space="preserve">архитектурно-строительного </w:t>
      </w:r>
      <w:r w:rsidRPr="00A861F0">
        <w:rPr>
          <w:rFonts w:ascii="Times New Roman" w:eastAsia="Times New Roman" w:hAnsi="Times New Roman" w:cs="Times New Roman"/>
          <w:sz w:val="24"/>
          <w:szCs w:val="24"/>
        </w:rPr>
        <w:t>проектирования, заверенные уполномоченным лицом и, при наличии, печатью юридического лица или индивидуального предпринимателя.</w:t>
      </w:r>
    </w:p>
    <w:p w14:paraId="30476CA0" w14:textId="3CEA565E"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8) копии документов, подтверждающих правовые основания владения и пользования помещением, в котором находится юридическое лицо или индивидуальный предприниматель</w:t>
      </w:r>
      <w:r w:rsidR="00BA7AF6" w:rsidRPr="00A861F0">
        <w:rPr>
          <w:rFonts w:ascii="Times New Roman" w:eastAsia="Times New Roman" w:hAnsi="Times New Roman" w:cs="Times New Roman"/>
          <w:sz w:val="24"/>
          <w:szCs w:val="24"/>
        </w:rPr>
        <w:t xml:space="preserve">. Предоставляется </w:t>
      </w:r>
      <w:r w:rsidR="0082246D" w:rsidRPr="00A861F0">
        <w:rPr>
          <w:rFonts w:ascii="Times New Roman" w:eastAsia="Times New Roman" w:hAnsi="Times New Roman" w:cs="Times New Roman"/>
          <w:sz w:val="24"/>
          <w:szCs w:val="24"/>
        </w:rPr>
        <w:t>Индивидуальными предпринимателями и юридическими лицами</w:t>
      </w:r>
      <w:r w:rsidR="00BA7AF6" w:rsidRPr="00A861F0">
        <w:rPr>
          <w:rFonts w:ascii="Times New Roman" w:eastAsia="Times New Roman" w:hAnsi="Times New Roman" w:cs="Times New Roman"/>
          <w:sz w:val="24"/>
          <w:szCs w:val="24"/>
        </w:rPr>
        <w:t xml:space="preserve">, </w:t>
      </w:r>
      <w:r w:rsidR="00E6678F" w:rsidRPr="00A861F0">
        <w:rPr>
          <w:rFonts w:ascii="Times New Roman" w:eastAsia="Times New Roman" w:hAnsi="Times New Roman" w:cs="Times New Roman"/>
          <w:sz w:val="24"/>
          <w:szCs w:val="24"/>
        </w:rPr>
        <w:t>осуществляющими подготовку проектной документации</w:t>
      </w:r>
      <w:r w:rsidR="00BA7AF6" w:rsidRPr="00A861F0">
        <w:rPr>
          <w:rFonts w:ascii="Times New Roman" w:eastAsia="Times New Roman" w:hAnsi="Times New Roman" w:cs="Times New Roman"/>
          <w:sz w:val="24"/>
          <w:szCs w:val="24"/>
        </w:rPr>
        <w:t xml:space="preserve"> </w:t>
      </w:r>
      <w:r w:rsidR="008E7F4F" w:rsidRPr="00A861F0">
        <w:rPr>
          <w:rFonts w:ascii="Times New Roman" w:eastAsia="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w:t>
      </w:r>
    </w:p>
    <w:p w14:paraId="3F1F03AD" w14:textId="77777777"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9)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14:paraId="23DCE91E"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hAnsi="Times New Roman" w:cs="Times New Roman"/>
          <w:sz w:val="24"/>
          <w:szCs w:val="24"/>
        </w:rPr>
        <w:t>10)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p>
    <w:p w14:paraId="6CE7D6D9" w14:textId="77777777" w:rsidR="002B56F3" w:rsidRPr="00A861F0" w:rsidRDefault="002B56F3" w:rsidP="002B56F3">
      <w:pPr>
        <w:spacing w:after="0" w:line="276" w:lineRule="auto"/>
        <w:ind w:firstLine="690"/>
        <w:jc w:val="both"/>
        <w:rPr>
          <w:rFonts w:ascii="Times New Roman" w:hAnsi="Times New Roman" w:cs="Times New Roman"/>
          <w:sz w:val="24"/>
          <w:szCs w:val="24"/>
        </w:rPr>
      </w:pPr>
      <w:r w:rsidRPr="00A861F0">
        <w:rPr>
          <w:rFonts w:ascii="Times New Roman" w:eastAsia="Times New Roman" w:hAnsi="Times New Roman" w:cs="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14:paraId="152A3074" w14:textId="77777777" w:rsidR="002B56F3" w:rsidRPr="00A861F0" w:rsidRDefault="002B56F3" w:rsidP="002B56F3">
      <w:pPr>
        <w:spacing w:after="0" w:line="276" w:lineRule="auto"/>
        <w:ind w:firstLine="69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2.3. Представление в Союз документов, указанных в пункте 2.1 настоящего Положения, осуществляется по описи. </w:t>
      </w:r>
    </w:p>
    <w:p w14:paraId="0E91A218" w14:textId="77777777" w:rsidR="002B56F3" w:rsidRPr="00A861F0" w:rsidRDefault="002B56F3" w:rsidP="002B56F3">
      <w:pPr>
        <w:spacing w:after="0" w:line="276" w:lineRule="auto"/>
        <w:ind w:firstLine="690"/>
        <w:jc w:val="both"/>
        <w:rPr>
          <w:rFonts w:ascii="Times New Roman" w:hAnsi="Times New Roman" w:cs="Times New Roman"/>
          <w:sz w:val="24"/>
          <w:szCs w:val="24"/>
        </w:rPr>
      </w:pPr>
      <w:r w:rsidRPr="00A861F0">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Союзе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 </w:t>
      </w:r>
    </w:p>
    <w:p w14:paraId="04041EEE"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2.4. В срок не более чем два месяца со дня получения документов, указанных в пункте 2.1. настоящего Положения, Союз осуществляет проверку индивидуального предпринимателя или юридического лица на соответствие требованиям Союза к своим членам. При этом Союз вправе обратиться:</w:t>
      </w:r>
    </w:p>
    <w:p w14:paraId="2D234A62"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14:paraId="3DE954BD" w14:textId="77777777" w:rsidR="002B56F3" w:rsidRPr="00A861F0" w:rsidRDefault="002B56F3" w:rsidP="002B56F3">
      <w:pPr>
        <w:spacing w:after="0" w:line="276" w:lineRule="auto"/>
        <w:ind w:firstLine="708"/>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3B64A6E9"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lastRenderedPageBreak/>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2.1. настоящего Положения;</w:t>
      </w:r>
    </w:p>
    <w:p w14:paraId="1F6400BA"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для принятия решения о приеме индивидуального предпринимателя или юридического лица в члены Союза;</w:t>
      </w:r>
    </w:p>
    <w:p w14:paraId="5A7CAF5E"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7C609425"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2.5. По результатам проверки, предусмотренной пунктом 2.4. настоящего Положения, президиум Союза принимает одно из следующих решений:</w:t>
      </w:r>
    </w:p>
    <w:p w14:paraId="202037F8"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1) о приеме индивидуального предпринимателя или юридического лица в члены Союза при условии уплаты вступительного взноса (в случае, если требования к уплате такого взноса установлены Союзом), взноса в компенсационный фонд возмещения вреда, а также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14:paraId="0F0FE78F"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Союза с указанием причин такого отказа.</w:t>
      </w:r>
    </w:p>
    <w:p w14:paraId="703310D8"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2.6. Союз отказывает в приеме индивидуального предпринимателя или юридического лица в члены Союза по следующим основаниям:</w:t>
      </w:r>
    </w:p>
    <w:p w14:paraId="721A1BA3"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 Союза к своим членам;</w:t>
      </w:r>
    </w:p>
    <w:p w14:paraId="6EA32F14"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14:paraId="0551FDA4"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14:paraId="357C3B4B"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2.7. Союз вправе отказать в приеме индивидуального предпринимателя или юридического лица в члены Союза по следующим основаниям:</w:t>
      </w:r>
    </w:p>
    <w:p w14:paraId="79FB875B"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184A977" w14:textId="77777777" w:rsidR="002B56F3" w:rsidRPr="00A861F0" w:rsidRDefault="002B56F3" w:rsidP="002B56F3">
      <w:pPr>
        <w:autoSpaceDE w:val="0"/>
        <w:autoSpaceDN w:val="0"/>
        <w:adjustRightInd w:val="0"/>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14:paraId="19661A5E"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lastRenderedPageBreak/>
        <w:t>3) проведение процедуры банкротства в отношении юридического лица или индивидуального предпринимателя;</w:t>
      </w:r>
    </w:p>
    <w:p w14:paraId="7D0E3D58"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4) юридическое лицо или индивидуальный предприниматель включены в реестр недобросовестных поставщиков (подрядчиков, исполнителей) по договорам.</w:t>
      </w:r>
    </w:p>
    <w:p w14:paraId="265457D3"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2.8. В трехдневный срок с момента принятия одного из решений, указанных в пункте 2.5. настоящего Положения, Союз обязан направить индивидуальному предпринимателю или юридическому лицу уведомление о принятом решении с приложением копии такого решения.</w:t>
      </w:r>
    </w:p>
    <w:p w14:paraId="0CBA0110"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2.9.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указанного в пункте 2.8. настоящего Положения, обязаны уплатить в полном объеме:</w:t>
      </w:r>
    </w:p>
    <w:p w14:paraId="56C77A42"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1) взнос в компенсационный фонд возмещения вреда;</w:t>
      </w:r>
    </w:p>
    <w:p w14:paraId="3DAA1FB3"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 взнос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14:paraId="428EFB2E"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3) вступительный взнос;</w:t>
      </w:r>
    </w:p>
    <w:p w14:paraId="0246F5CC"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2.10.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w:t>
      </w:r>
    </w:p>
    <w:p w14:paraId="77503DAA"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В случае неуплаты в установленный срок указанных в настоящем пункте взносов решение о приеме в члены считается не вступившим в силу, а юридическое лицо или индивидуальный предприниматель считается не принятым в Союз. В этом случае Союз возвращает такому юридическому лицу или индивидуальному предпринимателю документы, поданные им с целью приема в члены Союза,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Союз в порядке, установленном настоящим Положением.</w:t>
      </w:r>
    </w:p>
    <w:p w14:paraId="5C5AA98E"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2.11. Решения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Союза, бездействие Союза при приеме в члены, перечень оснований для отказа в приеме в члены Союза, установленный настоящим Положением и (или) иными внутренними документами, могут быть обжалованы в арбитражный суд, а также третейский суд, сформированный Национальным объединением изыскателей и проектировщиков.</w:t>
      </w:r>
    </w:p>
    <w:p w14:paraId="1D2794AA" w14:textId="77777777" w:rsidR="002B56F3" w:rsidRPr="00A861F0" w:rsidRDefault="002B56F3" w:rsidP="002B56F3">
      <w:pPr>
        <w:pStyle w:val="1"/>
        <w:spacing w:before="0" w:after="0"/>
        <w:jc w:val="center"/>
        <w:rPr>
          <w:rFonts w:ascii="Times New Roman" w:eastAsia="Times New Roman" w:hAnsi="Times New Roman" w:cs="Times New Roman"/>
          <w:b/>
          <w:color w:val="auto"/>
          <w:sz w:val="24"/>
          <w:szCs w:val="24"/>
          <w:lang w:eastAsia="ru-RU"/>
        </w:rPr>
      </w:pPr>
    </w:p>
    <w:p w14:paraId="127EFCB3" w14:textId="77777777" w:rsidR="002B56F3" w:rsidRPr="00A861F0" w:rsidRDefault="002B56F3" w:rsidP="002B56F3">
      <w:pPr>
        <w:pStyle w:val="1"/>
        <w:spacing w:before="0" w:after="0"/>
        <w:jc w:val="center"/>
        <w:rPr>
          <w:rFonts w:ascii="Times New Roman" w:eastAsia="Times New Roman" w:hAnsi="Times New Roman" w:cs="Times New Roman"/>
          <w:b/>
          <w:color w:val="auto"/>
          <w:sz w:val="24"/>
          <w:szCs w:val="24"/>
        </w:rPr>
      </w:pPr>
      <w:r w:rsidRPr="00A861F0">
        <w:rPr>
          <w:rFonts w:ascii="Times New Roman" w:eastAsia="Times New Roman" w:hAnsi="Times New Roman" w:cs="Times New Roman"/>
          <w:b/>
          <w:color w:val="auto"/>
          <w:sz w:val="24"/>
          <w:szCs w:val="24"/>
          <w:lang w:eastAsia="ru-RU"/>
        </w:rPr>
        <w:t xml:space="preserve">3. </w:t>
      </w:r>
      <w:bookmarkStart w:id="2" w:name="_Toc461533823"/>
      <w:r w:rsidRPr="00A861F0">
        <w:rPr>
          <w:rFonts w:ascii="Times New Roman" w:hAnsi="Times New Roman" w:cs="Times New Roman"/>
          <w:b/>
          <w:bCs/>
          <w:color w:val="auto"/>
          <w:sz w:val="24"/>
          <w:szCs w:val="24"/>
        </w:rPr>
        <w:t xml:space="preserve">Требования к членам </w:t>
      </w:r>
      <w:bookmarkEnd w:id="2"/>
      <w:r w:rsidRPr="00A861F0">
        <w:rPr>
          <w:rFonts w:ascii="Times New Roman" w:eastAsia="Times New Roman" w:hAnsi="Times New Roman" w:cs="Times New Roman"/>
          <w:b/>
          <w:color w:val="auto"/>
          <w:sz w:val="24"/>
          <w:szCs w:val="24"/>
        </w:rPr>
        <w:t>Союза</w:t>
      </w:r>
    </w:p>
    <w:p w14:paraId="2CB128AF"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hAnsi="Times New Roman" w:cs="Times New Roman"/>
          <w:sz w:val="24"/>
          <w:szCs w:val="24"/>
        </w:rPr>
        <w:t>3.1. Требования к членам Союза, устанавливаемые в стандартах и во внутренних документах Союза, не могут быть ниже чем минимально установленные в настоящей части:</w:t>
      </w:r>
    </w:p>
    <w:p w14:paraId="23728A42"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hAnsi="Times New Roman" w:cs="Times New Roman"/>
          <w:sz w:val="24"/>
          <w:szCs w:val="24"/>
        </w:rPr>
        <w:t xml:space="preserve">1)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w:t>
      </w:r>
      <w:r w:rsidRPr="00A861F0">
        <w:rPr>
          <w:rFonts w:ascii="Times New Roman" w:hAnsi="Times New Roman" w:cs="Times New Roman"/>
          <w:sz w:val="24"/>
          <w:szCs w:val="24"/>
        </w:rPr>
        <w:lastRenderedPageBreak/>
        <w:t>документации - наличие высшего образования соответствующего профиля и стажа работы по специальности не менее чем 5 лет;</w:t>
      </w:r>
    </w:p>
    <w:p w14:paraId="7C2EC0CB"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hAnsi="Times New Roman" w:cs="Times New Roman"/>
          <w:sz w:val="24"/>
          <w:szCs w:val="24"/>
        </w:rPr>
        <w:t xml:space="preserve">2) требования к наличию у индивидуального предпринимателя или юридического лица специалистов по организации архитектурно-строительного проектирования трудовая функция которых включает соответственно организацию выполнения работ по подготовке проектной документации и сведения о которых включены в </w:t>
      </w:r>
      <w:r w:rsidRPr="00A861F0">
        <w:rPr>
          <w:rFonts w:ascii="Times New Roman" w:hAnsi="Times New Roman" w:cs="Times New Roman"/>
          <w:sz w:val="24"/>
          <w:szCs w:val="24"/>
          <w:shd w:val="clear" w:color="auto" w:fill="FFFFFF"/>
        </w:rPr>
        <w:t>национальный реестр специалистов в области инженерных изысканий и архитектурно-строительного проектирования</w:t>
      </w:r>
      <w:r w:rsidRPr="00A861F0">
        <w:rPr>
          <w:rFonts w:ascii="Times New Roman" w:hAnsi="Times New Roman" w:cs="Times New Roman"/>
          <w:sz w:val="24"/>
          <w:szCs w:val="24"/>
        </w:rPr>
        <w:t xml:space="preserve"> - не менее чем 2 специалиста по месту основной работы.</w:t>
      </w:r>
    </w:p>
    <w:p w14:paraId="28A71C24" w14:textId="77777777" w:rsidR="002B56F3" w:rsidRPr="00A861F0" w:rsidRDefault="002B56F3" w:rsidP="002B56F3">
      <w:pPr>
        <w:pStyle w:val="a3"/>
        <w:shd w:val="clear" w:color="auto" w:fill="FFFFFF"/>
        <w:spacing w:before="0" w:beforeAutospacing="0" w:after="0" w:afterAutospacing="0" w:line="276" w:lineRule="auto"/>
        <w:ind w:firstLine="709"/>
        <w:jc w:val="both"/>
      </w:pPr>
      <w:r w:rsidRPr="00A861F0">
        <w:t>3.2. Минимальными требованиями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2DEF563D"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а) наличие в штате по месту основной работы:</w:t>
      </w:r>
    </w:p>
    <w:p w14:paraId="51CC2EBC"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w:t>
      </w:r>
      <w:r w:rsidR="003155A4" w:rsidRPr="00A861F0">
        <w:rPr>
          <w:rFonts w:ascii="Times New Roman" w:eastAsia="Times New Roman" w:hAnsi="Times New Roman" w:cs="Times New Roman"/>
          <w:sz w:val="24"/>
          <w:szCs w:val="24"/>
          <w:lang w:eastAsia="ru-RU"/>
        </w:rPr>
        <w:t xml:space="preserve">о-строительного проектирования, </w:t>
      </w:r>
      <w:r w:rsidRPr="00A861F0">
        <w:rPr>
          <w:rFonts w:ascii="Times New Roman" w:eastAsia="Times New Roman" w:hAnsi="Times New Roman" w:cs="Times New Roman"/>
          <w:sz w:val="24"/>
          <w:szCs w:val="24"/>
          <w:lang w:eastAsia="ru-RU"/>
        </w:rPr>
        <w:t>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2129D491"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r w:rsidR="003155A4" w:rsidRPr="00A861F0">
        <w:rPr>
          <w:rFonts w:ascii="Times New Roman" w:eastAsia="Times New Roman" w:hAnsi="Times New Roman" w:cs="Times New Roman"/>
          <w:sz w:val="24"/>
          <w:szCs w:val="24"/>
          <w:lang w:eastAsia="ru-RU"/>
        </w:rPr>
        <w:t>,</w:t>
      </w:r>
      <w:r w:rsidRPr="00A861F0">
        <w:rPr>
          <w:rFonts w:ascii="Times New Roman" w:eastAsia="Times New Roman" w:hAnsi="Times New Roman" w:cs="Times New Roman"/>
          <w:sz w:val="24"/>
          <w:szCs w:val="24"/>
          <w:lang w:eastAsia="ru-RU"/>
        </w:rPr>
        <w:t xml:space="preserve">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14:paraId="5CCC723A" w14:textId="38C1B52E"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w:t>
      </w:r>
      <w:r w:rsidR="003155A4" w:rsidRPr="00A861F0">
        <w:rPr>
          <w:rFonts w:ascii="Times New Roman" w:eastAsia="Times New Roman" w:hAnsi="Times New Roman" w:cs="Times New Roman"/>
          <w:sz w:val="24"/>
          <w:szCs w:val="24"/>
          <w:lang w:eastAsia="ru-RU"/>
        </w:rPr>
        <w:t xml:space="preserve">о-строительного </w:t>
      </w:r>
      <w:r w:rsidR="003B5790" w:rsidRPr="00A861F0">
        <w:rPr>
          <w:rFonts w:ascii="Times New Roman" w:eastAsia="Times New Roman" w:hAnsi="Times New Roman" w:cs="Times New Roman"/>
          <w:sz w:val="24"/>
          <w:szCs w:val="24"/>
          <w:lang w:eastAsia="ru-RU"/>
        </w:rPr>
        <w:t>проектирования, а</w:t>
      </w:r>
      <w:r w:rsidRPr="00A861F0">
        <w:rPr>
          <w:rFonts w:ascii="Times New Roman" w:eastAsia="Times New Roman" w:hAnsi="Times New Roman" w:cs="Times New Roman"/>
          <w:sz w:val="24"/>
          <w:szCs w:val="24"/>
          <w:lang w:eastAsia="ru-RU"/>
        </w:rPr>
        <w:t xml:space="preserve">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2A46F3B6"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lastRenderedPageBreak/>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r w:rsidR="003155A4" w:rsidRPr="00A861F0">
        <w:rPr>
          <w:rFonts w:ascii="Times New Roman" w:eastAsia="Times New Roman" w:hAnsi="Times New Roman" w:cs="Times New Roman"/>
          <w:sz w:val="24"/>
          <w:szCs w:val="24"/>
          <w:lang w:eastAsia="ru-RU"/>
        </w:rPr>
        <w:t xml:space="preserve"> </w:t>
      </w:r>
      <w:r w:rsidRPr="00A861F0">
        <w:rPr>
          <w:rFonts w:ascii="Times New Roman" w:eastAsia="Times New Roman" w:hAnsi="Times New Roman" w:cs="Times New Roman"/>
          <w:sz w:val="24"/>
          <w:szCs w:val="24"/>
          <w:lang w:eastAsia="ru-RU"/>
        </w:rPr>
        <w:t>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14:paraId="7F006262"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4283A771" w14:textId="77777777" w:rsidR="00FF4A60" w:rsidRPr="00A861F0" w:rsidRDefault="002B56F3" w:rsidP="00FF4A6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в) </w:t>
      </w:r>
      <w:r w:rsidR="00FF4A60" w:rsidRPr="00A861F0">
        <w:rPr>
          <w:rFonts w:ascii="Times New Roman" w:eastAsia="Times New Roman" w:hAnsi="Times New Roman" w:cs="Times New Roman"/>
          <w:sz w:val="24"/>
          <w:szCs w:val="24"/>
          <w:lang w:eastAsia="ru-RU"/>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14:paraId="2C2C08FC" w14:textId="4FBB7191" w:rsidR="002B56F3" w:rsidRPr="00A861F0" w:rsidRDefault="002B56F3" w:rsidP="00FF4A6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г</w:t>
      </w:r>
      <w:r w:rsidR="00FF4A60" w:rsidRPr="00A861F0">
        <w:rPr>
          <w:rFonts w:ascii="Times New Roman" w:eastAsia="Times New Roman" w:hAnsi="Times New Roman" w:cs="Times New Roman"/>
          <w:sz w:val="24"/>
          <w:szCs w:val="24"/>
          <w:lang w:eastAsia="ru-RU"/>
        </w:rPr>
        <w:t xml:space="preserve"> </w:t>
      </w:r>
      <w:r w:rsidRPr="00A861F0">
        <w:rPr>
          <w:rFonts w:ascii="Times New Roman" w:eastAsia="Times New Roman" w:hAnsi="Times New Roman" w:cs="Times New Roman"/>
          <w:sz w:val="24"/>
          <w:szCs w:val="24"/>
          <w:lang w:eastAsia="ru-RU"/>
        </w:rPr>
        <w:t>)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306169E3"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 xml:space="preserve">3.4.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14:paraId="2428081A"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определены Союзом в следующем количестве:</w:t>
      </w:r>
    </w:p>
    <w:p w14:paraId="2ECB90BB" w14:textId="77777777" w:rsidR="002B56F3" w:rsidRPr="00A861F0" w:rsidRDefault="002B56F3" w:rsidP="002B56F3">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A861F0">
        <w:rPr>
          <w:rFonts w:ascii="Times New Roman" w:hAnsi="Times New Roman" w:cs="Times New Roman"/>
          <w:sz w:val="24"/>
          <w:szCs w:val="24"/>
        </w:rPr>
        <w:t>1) офисное помещение не менее 1;</w:t>
      </w:r>
    </w:p>
    <w:p w14:paraId="527C341E" w14:textId="77777777" w:rsidR="002B56F3" w:rsidRPr="00A861F0" w:rsidRDefault="002B56F3" w:rsidP="002B56F3">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A861F0">
        <w:rPr>
          <w:rFonts w:ascii="Times New Roman" w:hAnsi="Times New Roman" w:cs="Times New Roman"/>
          <w:sz w:val="24"/>
          <w:szCs w:val="24"/>
        </w:rPr>
        <w:t>2)  оборудованные рабочие мест на каждого штатного сотрудника;</w:t>
      </w:r>
    </w:p>
    <w:p w14:paraId="01E8491B"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hAnsi="Times New Roman" w:cs="Times New Roman"/>
          <w:sz w:val="24"/>
          <w:szCs w:val="24"/>
        </w:rPr>
        <w:t>3) оргтехника, электронно-вычислительное оборудование и соответствующее программное обеспечение не менее 1.</w:t>
      </w:r>
    </w:p>
    <w:p w14:paraId="47493AFE"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3.5.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F69063B"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 xml:space="preserve">3.6. Минимальным требованием к члену Союза, осуществляющему подготовку проектной документации объектов использования атомной энергии, является наличие у </w:t>
      </w:r>
      <w:r w:rsidRPr="00A861F0">
        <w:rPr>
          <w:rFonts w:ascii="Times New Roman" w:eastAsia="Times New Roman" w:hAnsi="Times New Roman" w:cs="Times New Roman"/>
          <w:sz w:val="24"/>
          <w:szCs w:val="24"/>
          <w:lang w:eastAsia="ru-RU"/>
        </w:rPr>
        <w:lastRenderedPageBreak/>
        <w:t>члена Союза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B20DBC0"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3.7. Члены Союза обязаны соблюдать квалификационные стандарты Союза, которые являются внутренними документами Союза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осуществляющих подготовку проектной документации.</w:t>
      </w:r>
    </w:p>
    <w:p w14:paraId="169B382F" w14:textId="0BFD0E0E"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3.8. Требованиями к наличию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проекта, главных архитекторов проектов) и их квалификации, являются:</w:t>
      </w:r>
    </w:p>
    <w:p w14:paraId="5BC717F9" w14:textId="77777777"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 не менее чем два специалиста по месту основной работы, сведения о которых включены в национальный реестр специалистов в области</w:t>
      </w:r>
      <w:r w:rsidR="008E7F4F" w:rsidRPr="00A861F0">
        <w:rPr>
          <w:rFonts w:ascii="Times New Roman" w:eastAsia="Times New Roman" w:hAnsi="Times New Roman" w:cs="Times New Roman"/>
          <w:sz w:val="24"/>
          <w:szCs w:val="24"/>
          <w:lang w:eastAsia="ru-RU"/>
        </w:rPr>
        <w:t xml:space="preserve"> инженерных изысканий </w:t>
      </w:r>
      <w:r w:rsidR="003155A4" w:rsidRPr="00A861F0">
        <w:rPr>
          <w:rFonts w:ascii="Times New Roman" w:eastAsia="Times New Roman" w:hAnsi="Times New Roman" w:cs="Times New Roman"/>
          <w:sz w:val="24"/>
          <w:szCs w:val="24"/>
          <w:lang w:eastAsia="ru-RU"/>
        </w:rPr>
        <w:t>и архитектурно</w:t>
      </w:r>
      <w:r w:rsidRPr="00A861F0">
        <w:rPr>
          <w:rFonts w:ascii="Times New Roman" w:eastAsia="Times New Roman" w:hAnsi="Times New Roman" w:cs="Times New Roman"/>
          <w:sz w:val="24"/>
          <w:szCs w:val="24"/>
          <w:lang w:eastAsia="ru-RU"/>
        </w:rPr>
        <w:t>-строительного проектирования.</w:t>
      </w:r>
    </w:p>
    <w:p w14:paraId="7FEF8E6F" w14:textId="48E06BEF" w:rsidR="002B56F3" w:rsidRPr="00A861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Требования к членам Союза осуществляющим подготовку проектной документации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r w:rsidR="005838F3" w:rsidRPr="00A861F0">
        <w:rPr>
          <w:rFonts w:ascii="Times New Roman" w:eastAsia="Times New Roman" w:hAnsi="Times New Roman" w:cs="Times New Roman"/>
          <w:sz w:val="24"/>
          <w:szCs w:val="24"/>
          <w:lang w:eastAsia="ru-RU"/>
        </w:rPr>
        <w:t>»:</w:t>
      </w:r>
    </w:p>
    <w:p w14:paraId="5A05663A" w14:textId="28DAD323" w:rsidR="005838F3" w:rsidRPr="00A861F0" w:rsidRDefault="005838F3" w:rsidP="005838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1) наличие высшего образования по специальности или направлению подготовки в области строительства;</w:t>
      </w:r>
    </w:p>
    <w:p w14:paraId="1C2FACFE" w14:textId="77777777" w:rsidR="005838F3" w:rsidRPr="00A861F0" w:rsidRDefault="005838F3" w:rsidP="005838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6C0C51A8" w14:textId="77777777" w:rsidR="005838F3" w:rsidRPr="00A861F0" w:rsidRDefault="005838F3" w:rsidP="005838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7" w:history="1">
        <w:r w:rsidRPr="00A861F0">
          <w:rPr>
            <w:rStyle w:val="af0"/>
            <w:rFonts w:ascii="Times New Roman" w:eastAsia="Times New Roman" w:hAnsi="Times New Roman" w:cs="Times New Roman"/>
            <w:sz w:val="24"/>
            <w:szCs w:val="24"/>
            <w:lang w:eastAsia="ru-RU"/>
          </w:rPr>
          <w:t>законом</w:t>
        </w:r>
      </w:hyperlink>
      <w:r w:rsidRPr="00A861F0">
        <w:rPr>
          <w:rFonts w:ascii="Times New Roman" w:eastAsia="Times New Roman" w:hAnsi="Times New Roman" w:cs="Times New Roman"/>
          <w:sz w:val="24"/>
          <w:szCs w:val="24"/>
          <w:lang w:eastAsia="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2FA57B84" w14:textId="77777777" w:rsidR="005838F3" w:rsidRPr="00A861F0" w:rsidRDefault="005838F3" w:rsidP="005838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 xml:space="preserve">4) не реже одного раза в пять лет прохождение в соответствии с Федеральным </w:t>
      </w:r>
      <w:hyperlink r:id="rId8" w:history="1">
        <w:r w:rsidRPr="00A861F0">
          <w:rPr>
            <w:rStyle w:val="af0"/>
            <w:rFonts w:ascii="Times New Roman" w:eastAsia="Times New Roman" w:hAnsi="Times New Roman" w:cs="Times New Roman"/>
            <w:sz w:val="24"/>
            <w:szCs w:val="24"/>
            <w:lang w:eastAsia="ru-RU"/>
          </w:rPr>
          <w:t>законом</w:t>
        </w:r>
      </w:hyperlink>
      <w:r w:rsidRPr="00A861F0">
        <w:rPr>
          <w:rFonts w:ascii="Times New Roman" w:eastAsia="Times New Roman" w:hAnsi="Times New Roman" w:cs="Times New Roman"/>
          <w:sz w:val="24"/>
          <w:szCs w:val="24"/>
          <w:lang w:eastAsia="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w:t>
      </w:r>
      <w:r w:rsidRPr="00A861F0">
        <w:rPr>
          <w:rFonts w:ascii="Times New Roman" w:eastAsia="Times New Roman" w:hAnsi="Times New Roman" w:cs="Times New Roman"/>
          <w:sz w:val="24"/>
          <w:szCs w:val="24"/>
          <w:lang w:eastAsia="ru-RU"/>
        </w:rPr>
        <w:lastRenderedPageBreak/>
        <w:t>профессиональной деятельности, выполнения трудовых функций, должностных обязанностей, установленных настоящей статьей;</w:t>
      </w:r>
    </w:p>
    <w:p w14:paraId="7A803690" w14:textId="77777777" w:rsidR="005838F3" w:rsidRPr="00A861F0" w:rsidRDefault="005838F3" w:rsidP="005838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649984B7" w14:textId="36B3ECCF" w:rsidR="005838F3" w:rsidRPr="00A861F0" w:rsidRDefault="005838F3" w:rsidP="005838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6) отсутствие непогашенной или неснятой судимости за совершение умышленного преступления.</w:t>
      </w:r>
    </w:p>
    <w:p w14:paraId="7BD3ED37" w14:textId="74F36C75" w:rsidR="002B56F3" w:rsidRPr="00A861F0" w:rsidRDefault="005838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A861F0">
        <w:rPr>
          <w:rFonts w:ascii="Times New Roman" w:eastAsia="Times New Roman" w:hAnsi="Times New Roman" w:cs="Times New Roman"/>
          <w:sz w:val="24"/>
          <w:szCs w:val="24"/>
          <w:lang w:eastAsia="ru-RU"/>
        </w:rPr>
        <w:t>3.8.1</w:t>
      </w:r>
      <w:r w:rsidR="002B56F3" w:rsidRPr="00A861F0">
        <w:rPr>
          <w:rFonts w:ascii="Times New Roman" w:eastAsia="Times New Roman" w:hAnsi="Times New Roman" w:cs="Times New Roman"/>
          <w:sz w:val="24"/>
          <w:szCs w:val="24"/>
          <w:lang w:eastAsia="ru-RU"/>
        </w:rPr>
        <w:t>. Перечни специальностей, направлений подготовки в области архитектурно-строительного проектирования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C405C48" w14:textId="0CB48BD2" w:rsidR="002B56F3" w:rsidRPr="00A861F0" w:rsidRDefault="00BD7691"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r w:rsidR="002B56F3" w:rsidRPr="00A861F0">
        <w:rPr>
          <w:rFonts w:ascii="Times New Roman" w:eastAsia="Times New Roman" w:hAnsi="Times New Roman" w:cs="Times New Roman"/>
          <w:sz w:val="24"/>
          <w:szCs w:val="24"/>
          <w:lang w:eastAsia="ru-RU"/>
        </w:rPr>
        <w:t>. Утверждение в соответствии с частью 15.2 статьи 48 Градостроительного Кодекса РФ подтверждения соответствия вносимых в проектную документацию изменений требованиям, указанным в части 3.8 статьи 49 Градостроительного Кодекса РФ, осуществляется специалистом по организации архитектурно-строительного проектирования в должности главного инженера проекта.</w:t>
      </w:r>
    </w:p>
    <w:p w14:paraId="367EB436" w14:textId="77777777" w:rsidR="002B56F3" w:rsidRPr="00A861F0" w:rsidRDefault="002B56F3" w:rsidP="002B56F3">
      <w:pPr>
        <w:spacing w:after="0" w:line="276" w:lineRule="auto"/>
        <w:jc w:val="both"/>
        <w:rPr>
          <w:rFonts w:ascii="Times New Roman" w:eastAsia="Times New Roman" w:hAnsi="Times New Roman" w:cs="Times New Roman"/>
          <w:sz w:val="24"/>
          <w:szCs w:val="24"/>
        </w:rPr>
      </w:pPr>
      <w:bookmarkStart w:id="3" w:name="_Toc461533824"/>
    </w:p>
    <w:p w14:paraId="35D45F33" w14:textId="77777777" w:rsidR="002B56F3" w:rsidRPr="00A861F0" w:rsidRDefault="002B56F3" w:rsidP="002B56F3">
      <w:pPr>
        <w:spacing w:after="0" w:line="276" w:lineRule="auto"/>
        <w:ind w:firstLine="720"/>
        <w:jc w:val="center"/>
        <w:rPr>
          <w:rFonts w:ascii="Times New Roman" w:hAnsi="Times New Roman" w:cs="Times New Roman"/>
          <w:b/>
          <w:bCs/>
          <w:sz w:val="24"/>
          <w:szCs w:val="24"/>
        </w:rPr>
      </w:pPr>
      <w:r w:rsidRPr="00A861F0">
        <w:rPr>
          <w:rFonts w:ascii="Times New Roman" w:hAnsi="Times New Roman" w:cs="Times New Roman"/>
          <w:b/>
          <w:bCs/>
          <w:sz w:val="24"/>
          <w:szCs w:val="24"/>
        </w:rPr>
        <w:t xml:space="preserve">4. Размеры, порядок расчета и </w:t>
      </w:r>
      <w:r w:rsidRPr="00A861F0">
        <w:rPr>
          <w:rFonts w:ascii="Times New Roman" w:hAnsi="Times New Roman" w:cs="Times New Roman"/>
          <w:b/>
          <w:bCs/>
          <w:sz w:val="24"/>
          <w:szCs w:val="24"/>
        </w:rPr>
        <w:br/>
        <w:t>уплаты вступительного, членских и иных целевых взносов</w:t>
      </w:r>
      <w:bookmarkEnd w:id="3"/>
    </w:p>
    <w:p w14:paraId="2F54EA5D" w14:textId="77777777"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ab/>
        <w:t xml:space="preserve">4.1. Виды, размеры и порядок уплаты взносов устанавливаются настоящим Положением или в отдельном внутреннем документе, разработанном Союзом. </w:t>
      </w:r>
    </w:p>
    <w:p w14:paraId="67AFCC85"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ab/>
        <w:t>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Союза.</w:t>
      </w:r>
    </w:p>
    <w:p w14:paraId="5E46093E"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ab/>
        <w:t>4.2.1. Вступительный взнос уплачивается в порядке безналичного расчета на расчетный счет Союза.</w:t>
      </w:r>
    </w:p>
    <w:p w14:paraId="3FDD8430" w14:textId="77777777" w:rsidR="002B56F3" w:rsidRPr="00A861F0" w:rsidRDefault="002B56F3" w:rsidP="002B56F3">
      <w:pPr>
        <w:spacing w:after="0" w:line="276" w:lineRule="auto"/>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ab/>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r w:rsidRPr="00A861F0">
        <w:rPr>
          <w:rFonts w:ascii="Times New Roman" w:hAnsi="Times New Roman" w:cs="Times New Roman"/>
          <w:sz w:val="24"/>
          <w:szCs w:val="24"/>
        </w:rPr>
        <w:t xml:space="preserve"> </w:t>
      </w:r>
      <w:r w:rsidRPr="00A861F0">
        <w:rPr>
          <w:rFonts w:ascii="Times New Roman" w:eastAsia="Times New Roman" w:hAnsi="Times New Roman" w:cs="Times New Roman"/>
          <w:sz w:val="24"/>
          <w:szCs w:val="24"/>
        </w:rPr>
        <w:t>При этом датой уплаты считается дата поступления денежных средств на расчетный счет Союза или на банковский счет лица, уполномоченного Союзом на прием и обработку платежей.</w:t>
      </w:r>
    </w:p>
    <w:p w14:paraId="3024F829" w14:textId="77777777" w:rsidR="002B56F3" w:rsidRPr="00A861F0" w:rsidRDefault="002B56F3" w:rsidP="002B56F3">
      <w:pPr>
        <w:spacing w:after="0" w:line="276" w:lineRule="auto"/>
        <w:jc w:val="both"/>
        <w:rPr>
          <w:rFonts w:ascii="Times New Roman" w:hAnsi="Times New Roman" w:cs="Times New Roman"/>
          <w:sz w:val="24"/>
          <w:szCs w:val="24"/>
        </w:rPr>
      </w:pPr>
      <w:r w:rsidRPr="00A861F0">
        <w:rPr>
          <w:rFonts w:ascii="Times New Roman" w:eastAsia="Times New Roman" w:hAnsi="Times New Roman" w:cs="Times New Roman"/>
          <w:sz w:val="24"/>
          <w:szCs w:val="24"/>
        </w:rPr>
        <w:tab/>
        <w:t>4.2.3. Размер вступительного взноса является единым для всех членов Союза и составляет 5 000 (пять тысяч) рублей.</w:t>
      </w:r>
    </w:p>
    <w:p w14:paraId="155104C1"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ab/>
        <w:t xml:space="preserve">4.3. Членский взнос - это обязательный регулярный денежный взнос члена Союза, который направляется на обеспечение деятельности Союза по достижению уставных целей и реализации уставных задач и функций Союза. </w:t>
      </w:r>
    </w:p>
    <w:p w14:paraId="60301B01"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4.3.1. Для всех членов Союза установлен ежемесячный членский взнос в размере 7 500 (семь тысяч пятьсот) рублей. По заявлению члена Союза при наличии документально подтвержденных обстоятельств, препятствующих уплате членского взноса в полном объеме, президиум Союза вправе принять решение о предоставлении рассрочки в уплате членского взноса и (или) о его снижении. </w:t>
      </w:r>
    </w:p>
    <w:p w14:paraId="3088ECBA"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lastRenderedPageBreak/>
        <w:t xml:space="preserve">4.3.2. Для членов Союза участвующих в формировании компенсационного фонда обеспечения договорных обязательств дополнительно определен ежемесячный членский взнос в размере 3 000 (три тысячи) рублей.   </w:t>
      </w:r>
      <w:r w:rsidRPr="00A861F0">
        <w:rPr>
          <w:rFonts w:ascii="Times New Roman" w:eastAsia="Times New Roman" w:hAnsi="Times New Roman" w:cs="Times New Roman"/>
          <w:sz w:val="24"/>
          <w:szCs w:val="24"/>
        </w:rPr>
        <w:tab/>
      </w:r>
    </w:p>
    <w:p w14:paraId="0FEE5C9D"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4.3.3. Членский взнос рассчитывается и уплачивается ежемесячно. </w:t>
      </w:r>
      <w:r w:rsidRPr="00A861F0">
        <w:rPr>
          <w:rFonts w:ascii="Times New Roman" w:eastAsia="Times New Roman" w:hAnsi="Times New Roman" w:cs="Times New Roman"/>
          <w:sz w:val="24"/>
          <w:szCs w:val="24"/>
        </w:rPr>
        <w:tab/>
      </w:r>
    </w:p>
    <w:p w14:paraId="466399A0"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4.3.4. Членский взнос уплачивается каждым членом Союза за текущий месяц ежемесячно до 20 числа. При этом датой уплаты считается дата поступления денежных средств на расчетный счет Союза или на банковский счет лица, уполномоченного Союзом на прием и обработку платежей.</w:t>
      </w:r>
    </w:p>
    <w:p w14:paraId="76095781"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4.3.5. Членский взнос может быть уплачен ранее срока, установленного пунктом 4.3.3 Положения (авансовым платежом). В случае нарушения членом Союза, в отношении которого принято решение в соответствии с пунктом 4.3.1.  настоящего Положения, размера и срока уплаты членского взноса президиум Союза вправе отменить данное решение и потребовать уплату членского взноса в размере неуплаченной суммы в полном объеме. </w:t>
      </w:r>
    </w:p>
    <w:p w14:paraId="5F6EDB89"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4.3.6. Вне зависимости от даты принятия Союзом решения о приеме юридического лица или индивидуального предпринимателя в члены членский взнос уплачивается в полном размере за тот месяц, в котором принято решение о приеме в члены. Вне зависимости от даты прекращения членства, членский взнос уплачивается в полном размере за тот месяц, в котором принято решение об исключении из членов Союза или поступило заявление от члена Союза о добровольном прекращении членства.</w:t>
      </w:r>
    </w:p>
    <w:p w14:paraId="3AE8F15C"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4.4. Целевые взносы в компенсационный фонд возмещения вреда, в том числе дополнительный целевой взнос в случае восполнения компенсационного фонда возмещения вреда Союза, уплачиваются в соответствии с Положением о компенсационном фонде возмещения вреда. Целевые взносы в компенсационный фонд обеспечения договорных обязательств, в том числе дополнительный целевой взнос в случае восполнения компенсационного фонда обеспечения договорных обязательств Союза, уплачиваются в соответствии с Положением о компенсационном фонде обеспечения договорных обязательств.</w:t>
      </w:r>
    </w:p>
    <w:p w14:paraId="1580210E"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4.5. Члены Союза обязаны вносить ежегодный целевой взнос на нужды Национального объединения изыскателей и проектировщиков в установленном последним размере, который может быть уплачен, как полностью, так и равными частями с периодичностью один раз в квартал. При этом датой уплаты считается дата поступления денежных средств на расчетный счет Союза.</w:t>
      </w:r>
    </w:p>
    <w:p w14:paraId="6F80C643"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4.6. В целях солидарной поддержки члены Союза каждый календарный месяц уплачивают взнос в фонд взаимопомощи в размере 3 000 (три тысячи) рублей. Из указанных взносов Союзом формируется фонд взаимопомощи, порядок уплаты и регулирование которого осуществляется в соответствии с разработанным положением о фонде взаимопомощи.</w:t>
      </w:r>
    </w:p>
    <w:p w14:paraId="3A42F0AD" w14:textId="49D4306A" w:rsidR="000E2C08" w:rsidRDefault="002B56F3" w:rsidP="003155A4">
      <w:pPr>
        <w:spacing w:after="0" w:line="276" w:lineRule="auto"/>
        <w:ind w:firstLine="567"/>
        <w:jc w:val="both"/>
        <w:rPr>
          <w:rFonts w:ascii="Times New Roman" w:hAnsi="Times New Roman" w:cs="Times New Roman"/>
          <w:sz w:val="24"/>
          <w:szCs w:val="24"/>
        </w:rPr>
      </w:pPr>
      <w:r w:rsidRPr="00A861F0">
        <w:rPr>
          <w:rFonts w:ascii="Times New Roman" w:eastAsia="Times New Roman" w:hAnsi="Times New Roman" w:cs="Times New Roman"/>
          <w:sz w:val="24"/>
          <w:szCs w:val="24"/>
        </w:rPr>
        <w:t xml:space="preserve">4.7. Для членов Союза определен </w:t>
      </w:r>
      <w:r w:rsidRPr="00A861F0">
        <w:rPr>
          <w:rFonts w:ascii="Times New Roman" w:hAnsi="Times New Roman" w:cs="Times New Roman"/>
          <w:sz w:val="24"/>
          <w:szCs w:val="24"/>
        </w:rPr>
        <w:t>взнос, направленный на обеспечение контрольной деятельности. Размер взноса зависит от размера обязательств по договорам подряда по подготовке проектной документации заключенным с использованием конкурентных способов заключения договоров. Взнос подлежит уплате в каждом выявленном случае согласно установленным размерам. Срок уплаты устанавливается один месяц с даты подписания акт проверки содержащего выявленные нарушения. При этом датой уплаты считается дата поступления денежных средств на расчетный счет Союза.</w:t>
      </w:r>
    </w:p>
    <w:p w14:paraId="4D3FC1F7" w14:textId="27DB6BAE" w:rsidR="005C15A8" w:rsidRPr="00AC73F9" w:rsidRDefault="00AC73F9" w:rsidP="00AC73F9">
      <w:pPr>
        <w:spacing w:after="0" w:line="276" w:lineRule="auto"/>
        <w:ind w:firstLine="567"/>
        <w:contextualSpacing/>
        <w:jc w:val="both"/>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lastRenderedPageBreak/>
        <w:t>4.7.1</w:t>
      </w:r>
      <w:r w:rsidR="005C15A8" w:rsidRPr="00AC73F9">
        <w:rPr>
          <w:rFonts w:ascii="Times New Roman" w:eastAsia="Times New Roman" w:hAnsi="Times New Roman" w:cs="Times New Roman"/>
          <w:sz w:val="24"/>
          <w:szCs w:val="24"/>
          <w:lang w:eastAsia="zh-CN"/>
        </w:rPr>
        <w:t xml:space="preserve">. В </w:t>
      </w:r>
      <w:r w:rsidRPr="00AC73F9">
        <w:rPr>
          <w:rFonts w:ascii="Times New Roman" w:eastAsia="Times New Roman" w:hAnsi="Times New Roman" w:cs="Times New Roman"/>
          <w:sz w:val="24"/>
          <w:szCs w:val="24"/>
          <w:lang w:eastAsia="zh-CN"/>
        </w:rPr>
        <w:t>Союзе</w:t>
      </w:r>
      <w:r w:rsidR="005C15A8" w:rsidRPr="00AC73F9">
        <w:rPr>
          <w:rFonts w:ascii="Times New Roman" w:eastAsia="Times New Roman" w:hAnsi="Times New Roman" w:cs="Times New Roman"/>
          <w:sz w:val="24"/>
          <w:szCs w:val="24"/>
          <w:lang w:eastAsia="zh-CN"/>
        </w:rPr>
        <w:t xml:space="preserve"> установлен целевой взнос на обеспечение контрольной деятельности, который является обязательным взносом, уплачиваемым членом </w:t>
      </w:r>
      <w:r w:rsidRPr="00AC73F9">
        <w:rPr>
          <w:rFonts w:ascii="Times New Roman" w:eastAsia="Times New Roman" w:hAnsi="Times New Roman" w:cs="Times New Roman"/>
          <w:sz w:val="24"/>
          <w:szCs w:val="24"/>
          <w:lang w:eastAsia="zh-CN"/>
        </w:rPr>
        <w:t>Союза</w:t>
      </w:r>
      <w:r w:rsidR="005C15A8" w:rsidRPr="00AC73F9">
        <w:rPr>
          <w:rFonts w:ascii="Times New Roman" w:eastAsia="Times New Roman" w:hAnsi="Times New Roman" w:cs="Times New Roman"/>
          <w:sz w:val="24"/>
          <w:szCs w:val="24"/>
          <w:lang w:eastAsia="zh-CN"/>
        </w:rPr>
        <w:t xml:space="preserve"> при выявлении нарушений при каждой внеплановой проверке и направляемый на обеспечение деятельности </w:t>
      </w:r>
      <w:r w:rsidRPr="00AC73F9">
        <w:rPr>
          <w:rFonts w:ascii="Times New Roman" w:eastAsia="Times New Roman" w:hAnsi="Times New Roman" w:cs="Times New Roman"/>
          <w:sz w:val="24"/>
          <w:szCs w:val="24"/>
          <w:lang w:eastAsia="zh-CN"/>
        </w:rPr>
        <w:t>Союза</w:t>
      </w:r>
      <w:r w:rsidR="005C15A8" w:rsidRPr="00AC73F9">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Pr="00AC73F9">
        <w:rPr>
          <w:rFonts w:ascii="Times New Roman" w:eastAsia="Times New Roman" w:hAnsi="Times New Roman" w:cs="Times New Roman"/>
          <w:sz w:val="24"/>
          <w:szCs w:val="24"/>
          <w:lang w:eastAsia="zh-CN"/>
        </w:rPr>
        <w:t>Союза</w:t>
      </w:r>
      <w:r w:rsidR="005C15A8" w:rsidRPr="00AC73F9">
        <w:rPr>
          <w:rFonts w:ascii="Times New Roman" w:eastAsia="Times New Roman" w:hAnsi="Times New Roman" w:cs="Times New Roman"/>
          <w:sz w:val="24"/>
          <w:szCs w:val="24"/>
          <w:lang w:eastAsia="zh-CN"/>
        </w:rPr>
        <w:t>. При определении размера целевого взноса на обеспечение контрольной деятельности учитывается размер обязательств по договорам подряда по подготовке проектной документации заключенным с использованием конкурентных способов заключения договоров, а также размер целевого взноса за нарушение требований законодательства о градостроительной деятельности, стандартов и внутренних документов саморегулируемой организации может суммироваться (Таблица 1-4) с конкретными нарушениями (Таблица 5-6).</w:t>
      </w:r>
    </w:p>
    <w:p w14:paraId="1AD30221" w14:textId="77777777" w:rsidR="005C15A8" w:rsidRPr="00AC73F9" w:rsidRDefault="005C15A8" w:rsidP="005C15A8">
      <w:pPr>
        <w:spacing w:after="0" w:line="240" w:lineRule="auto"/>
        <w:contextualSpacing/>
        <w:jc w:val="right"/>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Таблица 1</w:t>
      </w:r>
    </w:p>
    <w:p w14:paraId="2C055952" w14:textId="77777777" w:rsidR="005C15A8" w:rsidRPr="00AC73F9" w:rsidRDefault="005C15A8" w:rsidP="005C15A8">
      <w:pPr>
        <w:spacing w:after="0" w:line="240" w:lineRule="auto"/>
        <w:contextualSpacing/>
        <w:jc w:val="right"/>
        <w:rPr>
          <w:rFonts w:ascii="Times New Roman" w:eastAsia="Times New Roman" w:hAnsi="Times New Roman" w:cs="Times New Roman"/>
          <w:sz w:val="24"/>
          <w:szCs w:val="24"/>
          <w:lang w:eastAsia="zh-CN"/>
        </w:rPr>
      </w:pPr>
    </w:p>
    <w:p w14:paraId="64407481" w14:textId="65A5226A" w:rsidR="005C15A8" w:rsidRPr="00AC73F9" w:rsidRDefault="005C15A8" w:rsidP="005C15A8">
      <w:pPr>
        <w:spacing w:after="0" w:line="240" w:lineRule="auto"/>
        <w:jc w:val="center"/>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 xml:space="preserve">Нарушение требований законодательства о градостроительной деятельности, стандартов и внутренних документов </w:t>
      </w:r>
      <w:r w:rsidR="00AC73F9" w:rsidRPr="00AC73F9">
        <w:rPr>
          <w:rFonts w:ascii="Times New Roman" w:eastAsia="Times New Roman" w:hAnsi="Times New Roman" w:cs="Times New Roman"/>
          <w:sz w:val="24"/>
          <w:szCs w:val="24"/>
          <w:lang w:eastAsia="zh-CN"/>
        </w:rPr>
        <w:t>Союза</w:t>
      </w:r>
      <w:r w:rsidRPr="00AC73F9">
        <w:rPr>
          <w:rFonts w:ascii="Times New Roman" w:eastAsia="Times New Roman" w:hAnsi="Times New Roman" w:cs="Times New Roman"/>
          <w:sz w:val="24"/>
          <w:szCs w:val="24"/>
          <w:lang w:eastAsia="zh-CN"/>
        </w:rPr>
        <w:t xml:space="preserve"> </w:t>
      </w:r>
    </w:p>
    <w:p w14:paraId="17C27147" w14:textId="1725D55B" w:rsidR="005C15A8" w:rsidRPr="00AC73F9" w:rsidRDefault="005C15A8" w:rsidP="005C15A8">
      <w:pPr>
        <w:spacing w:after="0" w:line="240" w:lineRule="auto"/>
        <w:jc w:val="center"/>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(1 уровень ответственности</w:t>
      </w:r>
      <w:r w:rsidR="00AC73F9" w:rsidRPr="00AC73F9">
        <w:rPr>
          <w:rFonts w:ascii="Times New Roman" w:eastAsia="Times New Roman" w:hAnsi="Times New Roman" w:cs="Times New Roman"/>
          <w:sz w:val="24"/>
          <w:szCs w:val="24"/>
          <w:lang w:eastAsia="zh-CN"/>
        </w:rPr>
        <w:t xml:space="preserve"> члена Союза</w:t>
      </w:r>
      <w:r w:rsidRPr="00AC73F9">
        <w:rPr>
          <w:rFonts w:ascii="Times New Roman" w:eastAsia="Times New Roman" w:hAnsi="Times New Roman" w:cs="Times New Roman"/>
          <w:sz w:val="24"/>
          <w:szCs w:val="24"/>
          <w:lang w:eastAsia="zh-CN"/>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1"/>
        <w:gridCol w:w="1559"/>
        <w:gridCol w:w="1586"/>
        <w:gridCol w:w="1533"/>
        <w:gridCol w:w="1538"/>
        <w:gridCol w:w="1439"/>
      </w:tblGrid>
      <w:tr w:rsidR="005C15A8" w:rsidRPr="005C15A8" w14:paraId="56177E33" w14:textId="77777777" w:rsidTr="00895B86">
        <w:tc>
          <w:tcPr>
            <w:tcW w:w="425" w:type="dxa"/>
            <w:vMerge w:val="restart"/>
            <w:shd w:val="clear" w:color="auto" w:fill="auto"/>
            <w:vAlign w:val="center"/>
          </w:tcPr>
          <w:p w14:paraId="1980604D"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w:t>
            </w:r>
          </w:p>
        </w:tc>
        <w:tc>
          <w:tcPr>
            <w:tcW w:w="2411" w:type="dxa"/>
            <w:vMerge w:val="restart"/>
            <w:shd w:val="clear" w:color="auto" w:fill="auto"/>
            <w:vAlign w:val="center"/>
          </w:tcPr>
          <w:p w14:paraId="6CFB2397"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Виды нарушений и их количество</w:t>
            </w:r>
          </w:p>
        </w:tc>
        <w:tc>
          <w:tcPr>
            <w:tcW w:w="7655" w:type="dxa"/>
            <w:gridSpan w:val="5"/>
            <w:shd w:val="clear" w:color="auto" w:fill="auto"/>
            <w:vAlign w:val="center"/>
          </w:tcPr>
          <w:p w14:paraId="79914BD7"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Размер целевого взноса, руб.</w:t>
            </w:r>
          </w:p>
        </w:tc>
      </w:tr>
      <w:tr w:rsidR="005C15A8" w:rsidRPr="005C15A8" w14:paraId="7EC92FC5" w14:textId="77777777" w:rsidTr="00895B86">
        <w:tc>
          <w:tcPr>
            <w:tcW w:w="425" w:type="dxa"/>
            <w:vMerge/>
            <w:shd w:val="clear" w:color="auto" w:fill="auto"/>
            <w:vAlign w:val="center"/>
          </w:tcPr>
          <w:p w14:paraId="5E51578C"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411" w:type="dxa"/>
            <w:vMerge/>
            <w:shd w:val="clear" w:color="auto" w:fill="auto"/>
            <w:vAlign w:val="center"/>
          </w:tcPr>
          <w:p w14:paraId="71987AB6"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7655" w:type="dxa"/>
            <w:gridSpan w:val="5"/>
            <w:shd w:val="clear" w:color="auto" w:fill="auto"/>
            <w:vAlign w:val="center"/>
          </w:tcPr>
          <w:p w14:paraId="01A884B1" w14:textId="1F1C6290"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1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 xml:space="preserve"> </w:t>
            </w:r>
          </w:p>
          <w:p w14:paraId="38F7356C"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(сумма работ по действующим договорам до 25 млн руб.)</w:t>
            </w:r>
          </w:p>
        </w:tc>
      </w:tr>
      <w:tr w:rsidR="005C15A8" w:rsidRPr="005C15A8" w14:paraId="1101372F" w14:textId="77777777" w:rsidTr="00895B86">
        <w:tc>
          <w:tcPr>
            <w:tcW w:w="425" w:type="dxa"/>
            <w:vMerge/>
            <w:shd w:val="clear" w:color="auto" w:fill="auto"/>
            <w:vAlign w:val="center"/>
          </w:tcPr>
          <w:p w14:paraId="073AA56F"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411" w:type="dxa"/>
            <w:vMerge/>
            <w:shd w:val="clear" w:color="auto" w:fill="auto"/>
            <w:vAlign w:val="center"/>
          </w:tcPr>
          <w:p w14:paraId="6FE95961"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14:paraId="6616D812"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5 млн.</w:t>
            </w:r>
          </w:p>
        </w:tc>
        <w:tc>
          <w:tcPr>
            <w:tcW w:w="1586" w:type="dxa"/>
            <w:shd w:val="clear" w:color="auto" w:fill="auto"/>
            <w:vAlign w:val="center"/>
          </w:tcPr>
          <w:p w14:paraId="156C11D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10 млн.</w:t>
            </w:r>
          </w:p>
        </w:tc>
        <w:tc>
          <w:tcPr>
            <w:tcW w:w="1533" w:type="dxa"/>
            <w:shd w:val="clear" w:color="auto" w:fill="auto"/>
            <w:vAlign w:val="center"/>
          </w:tcPr>
          <w:p w14:paraId="6DF637A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15 млн.</w:t>
            </w:r>
          </w:p>
        </w:tc>
        <w:tc>
          <w:tcPr>
            <w:tcW w:w="1538" w:type="dxa"/>
            <w:shd w:val="clear" w:color="auto" w:fill="auto"/>
            <w:vAlign w:val="center"/>
          </w:tcPr>
          <w:p w14:paraId="19C10E5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20 млн.</w:t>
            </w:r>
          </w:p>
        </w:tc>
        <w:tc>
          <w:tcPr>
            <w:tcW w:w="1439" w:type="dxa"/>
            <w:shd w:val="clear" w:color="auto" w:fill="auto"/>
            <w:vAlign w:val="center"/>
          </w:tcPr>
          <w:p w14:paraId="1E507E12" w14:textId="77777777" w:rsidR="005C15A8" w:rsidRPr="005C15A8" w:rsidRDefault="005C15A8" w:rsidP="005C15A8">
            <w:pPr>
              <w:spacing w:after="0" w:line="240" w:lineRule="auto"/>
              <w:jc w:val="center"/>
              <w:rPr>
                <w:rFonts w:ascii="Times New Roman" w:eastAsia="Calibri" w:hAnsi="Times New Roman" w:cs="Times New Roman"/>
                <w:b/>
                <w:sz w:val="20"/>
                <w:szCs w:val="20"/>
              </w:rPr>
            </w:pPr>
            <w:r w:rsidRPr="005C15A8">
              <w:rPr>
                <w:rFonts w:ascii="Times New Roman" w:eastAsia="Calibri" w:hAnsi="Times New Roman" w:cs="Times New Roman"/>
                <w:sz w:val="20"/>
                <w:szCs w:val="20"/>
              </w:rPr>
              <w:t>Совокупный размер обязательств не превышает 25 млн.</w:t>
            </w:r>
          </w:p>
        </w:tc>
      </w:tr>
      <w:tr w:rsidR="005C15A8" w:rsidRPr="005C15A8" w14:paraId="5B586FFA" w14:textId="77777777" w:rsidTr="00895B86">
        <w:tc>
          <w:tcPr>
            <w:tcW w:w="425" w:type="dxa"/>
            <w:shd w:val="clear" w:color="auto" w:fill="auto"/>
            <w:vAlign w:val="center"/>
          </w:tcPr>
          <w:p w14:paraId="76AEB3D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w:t>
            </w:r>
          </w:p>
        </w:tc>
        <w:tc>
          <w:tcPr>
            <w:tcW w:w="2411" w:type="dxa"/>
            <w:shd w:val="clear" w:color="auto" w:fill="auto"/>
            <w:vAlign w:val="center"/>
          </w:tcPr>
          <w:p w14:paraId="2736B1B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Нарушение требований законодательства о градостроительной деятельности, стандартов и внутренних документов саморегулируемой организации: до 2-ух нарушений включительно</w:t>
            </w:r>
          </w:p>
        </w:tc>
        <w:tc>
          <w:tcPr>
            <w:tcW w:w="1559" w:type="dxa"/>
            <w:shd w:val="clear" w:color="auto" w:fill="auto"/>
            <w:vAlign w:val="center"/>
          </w:tcPr>
          <w:p w14:paraId="784CE60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10 000 - 20 000</w:t>
            </w:r>
          </w:p>
        </w:tc>
        <w:tc>
          <w:tcPr>
            <w:tcW w:w="1586" w:type="dxa"/>
            <w:shd w:val="clear" w:color="auto" w:fill="auto"/>
            <w:vAlign w:val="center"/>
          </w:tcPr>
          <w:p w14:paraId="3921F3B0"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20 000 - 40 000</w:t>
            </w:r>
          </w:p>
        </w:tc>
        <w:tc>
          <w:tcPr>
            <w:tcW w:w="1533" w:type="dxa"/>
            <w:shd w:val="clear" w:color="auto" w:fill="auto"/>
            <w:vAlign w:val="center"/>
          </w:tcPr>
          <w:p w14:paraId="668E69B2"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40 000 -60 000</w:t>
            </w:r>
          </w:p>
        </w:tc>
        <w:tc>
          <w:tcPr>
            <w:tcW w:w="1538" w:type="dxa"/>
            <w:shd w:val="clear" w:color="auto" w:fill="auto"/>
            <w:vAlign w:val="center"/>
          </w:tcPr>
          <w:p w14:paraId="0079CBCD"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60 000 - 80 000</w:t>
            </w:r>
          </w:p>
        </w:tc>
        <w:tc>
          <w:tcPr>
            <w:tcW w:w="1439" w:type="dxa"/>
            <w:shd w:val="clear" w:color="auto" w:fill="auto"/>
            <w:vAlign w:val="center"/>
          </w:tcPr>
          <w:p w14:paraId="5B8C2DC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80 000 – </w:t>
            </w:r>
          </w:p>
          <w:p w14:paraId="2BC5B90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100 000</w:t>
            </w:r>
          </w:p>
        </w:tc>
      </w:tr>
      <w:tr w:rsidR="005C15A8" w:rsidRPr="005C15A8" w14:paraId="3D877950" w14:textId="77777777" w:rsidTr="00895B86">
        <w:tc>
          <w:tcPr>
            <w:tcW w:w="425" w:type="dxa"/>
            <w:shd w:val="clear" w:color="auto" w:fill="auto"/>
            <w:vAlign w:val="center"/>
          </w:tcPr>
          <w:p w14:paraId="6ACC9E4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w:t>
            </w:r>
          </w:p>
        </w:tc>
        <w:tc>
          <w:tcPr>
            <w:tcW w:w="2411" w:type="dxa"/>
            <w:shd w:val="clear" w:color="auto" w:fill="auto"/>
            <w:vAlign w:val="center"/>
          </w:tcPr>
          <w:p w14:paraId="46E0656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Нарушение требований законодательства о градостроительной деятельности, стандартов и внутренних документов саморегулируемой организации: от 3-х нарушений или не предоставление запрашиваемых документов до начала внеплановой проверки</w:t>
            </w:r>
          </w:p>
        </w:tc>
        <w:tc>
          <w:tcPr>
            <w:tcW w:w="1559" w:type="dxa"/>
            <w:shd w:val="clear" w:color="auto" w:fill="auto"/>
            <w:vAlign w:val="center"/>
          </w:tcPr>
          <w:p w14:paraId="299E0997"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20 000 - 40 000</w:t>
            </w:r>
          </w:p>
        </w:tc>
        <w:tc>
          <w:tcPr>
            <w:tcW w:w="1586" w:type="dxa"/>
            <w:shd w:val="clear" w:color="auto" w:fill="auto"/>
            <w:vAlign w:val="center"/>
          </w:tcPr>
          <w:p w14:paraId="2EE2A70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40 000 - 60 000</w:t>
            </w:r>
          </w:p>
        </w:tc>
        <w:tc>
          <w:tcPr>
            <w:tcW w:w="1533" w:type="dxa"/>
            <w:shd w:val="clear" w:color="auto" w:fill="auto"/>
            <w:vAlign w:val="center"/>
          </w:tcPr>
          <w:p w14:paraId="482F2BE2"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60 000 -80 000</w:t>
            </w:r>
          </w:p>
        </w:tc>
        <w:tc>
          <w:tcPr>
            <w:tcW w:w="1538" w:type="dxa"/>
            <w:shd w:val="clear" w:color="auto" w:fill="auto"/>
            <w:vAlign w:val="center"/>
          </w:tcPr>
          <w:p w14:paraId="54B3639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80 000 –</w:t>
            </w:r>
          </w:p>
          <w:p w14:paraId="0100F75F"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110 000</w:t>
            </w:r>
          </w:p>
        </w:tc>
        <w:tc>
          <w:tcPr>
            <w:tcW w:w="1439" w:type="dxa"/>
            <w:shd w:val="clear" w:color="auto" w:fill="auto"/>
            <w:vAlign w:val="center"/>
          </w:tcPr>
          <w:p w14:paraId="1D1EA49F"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110 000 –</w:t>
            </w:r>
          </w:p>
          <w:p w14:paraId="3B9E2894"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140 000</w:t>
            </w:r>
          </w:p>
        </w:tc>
      </w:tr>
    </w:tbl>
    <w:p w14:paraId="1145D56C" w14:textId="77777777" w:rsidR="005C15A8" w:rsidRPr="005C15A8" w:rsidRDefault="005C15A8" w:rsidP="005C15A8">
      <w:pPr>
        <w:spacing w:after="0" w:line="276" w:lineRule="auto"/>
        <w:ind w:firstLine="720"/>
        <w:contextualSpacing/>
        <w:jc w:val="both"/>
        <w:rPr>
          <w:rFonts w:ascii="Times New Roman" w:eastAsia="Times New Roman" w:hAnsi="Times New Roman" w:cs="Times New Roman"/>
          <w:sz w:val="24"/>
          <w:szCs w:val="24"/>
          <w:lang w:eastAsia="zh-CN"/>
        </w:rPr>
      </w:pPr>
    </w:p>
    <w:p w14:paraId="3A1778DD" w14:textId="77777777" w:rsidR="005C15A8" w:rsidRPr="00AC73F9" w:rsidRDefault="005C15A8" w:rsidP="005C15A8">
      <w:pPr>
        <w:spacing w:after="0" w:line="240" w:lineRule="auto"/>
        <w:contextualSpacing/>
        <w:jc w:val="right"/>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Таблица 2</w:t>
      </w:r>
    </w:p>
    <w:p w14:paraId="31848F27" w14:textId="1E3168BD" w:rsidR="005C15A8" w:rsidRPr="00AC73F9" w:rsidRDefault="005C15A8" w:rsidP="005C15A8">
      <w:pPr>
        <w:spacing w:after="0" w:line="240" w:lineRule="auto"/>
        <w:jc w:val="center"/>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 xml:space="preserve">Нарушение требований законодательства о градостроительной деятельности, стандартов и внутренних документов </w:t>
      </w:r>
      <w:r w:rsidR="00AC73F9" w:rsidRPr="00AC73F9">
        <w:rPr>
          <w:rFonts w:ascii="Times New Roman" w:eastAsia="Times New Roman" w:hAnsi="Times New Roman" w:cs="Times New Roman"/>
          <w:sz w:val="24"/>
          <w:szCs w:val="24"/>
          <w:lang w:eastAsia="zh-CN"/>
        </w:rPr>
        <w:t>Союза</w:t>
      </w:r>
      <w:r w:rsidRPr="00AC73F9">
        <w:rPr>
          <w:rFonts w:ascii="Times New Roman" w:eastAsia="Times New Roman" w:hAnsi="Times New Roman" w:cs="Times New Roman"/>
          <w:sz w:val="24"/>
          <w:szCs w:val="24"/>
          <w:lang w:eastAsia="zh-CN"/>
        </w:rPr>
        <w:t xml:space="preserve"> </w:t>
      </w:r>
    </w:p>
    <w:p w14:paraId="45748EFA" w14:textId="50A3A9F9" w:rsidR="005C15A8" w:rsidRPr="00AC73F9" w:rsidRDefault="005C15A8" w:rsidP="005C15A8">
      <w:pPr>
        <w:spacing w:after="0" w:line="240" w:lineRule="auto"/>
        <w:jc w:val="center"/>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 xml:space="preserve">(2 уровень ответственности члена </w:t>
      </w:r>
      <w:r w:rsidR="00AC73F9" w:rsidRPr="00AC73F9">
        <w:rPr>
          <w:rFonts w:ascii="Times New Roman" w:eastAsia="Times New Roman" w:hAnsi="Times New Roman" w:cs="Times New Roman"/>
          <w:sz w:val="24"/>
          <w:szCs w:val="24"/>
          <w:lang w:eastAsia="zh-CN"/>
        </w:rPr>
        <w:t>Союза</w:t>
      </w:r>
      <w:r w:rsidRPr="00AC73F9">
        <w:rPr>
          <w:rFonts w:ascii="Times New Roman" w:eastAsia="Times New Roman" w:hAnsi="Times New Roman" w:cs="Times New Roman"/>
          <w:sz w:val="24"/>
          <w:szCs w:val="24"/>
          <w:lang w:eastAsia="zh-CN"/>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418"/>
        <w:gridCol w:w="1558"/>
        <w:gridCol w:w="1560"/>
        <w:gridCol w:w="1438"/>
        <w:gridCol w:w="1538"/>
        <w:gridCol w:w="1560"/>
      </w:tblGrid>
      <w:tr w:rsidR="005C15A8" w:rsidRPr="005C15A8" w14:paraId="777B7CFE" w14:textId="77777777" w:rsidTr="00895B86">
        <w:tc>
          <w:tcPr>
            <w:tcW w:w="419" w:type="dxa"/>
            <w:vMerge w:val="restart"/>
            <w:shd w:val="clear" w:color="auto" w:fill="auto"/>
            <w:vAlign w:val="center"/>
          </w:tcPr>
          <w:p w14:paraId="239DF56C"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w:t>
            </w:r>
          </w:p>
        </w:tc>
        <w:tc>
          <w:tcPr>
            <w:tcW w:w="2418" w:type="dxa"/>
            <w:vMerge w:val="restart"/>
            <w:shd w:val="clear" w:color="auto" w:fill="auto"/>
            <w:vAlign w:val="center"/>
          </w:tcPr>
          <w:p w14:paraId="7DDCF996"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Виды нарушений и их количество</w:t>
            </w:r>
          </w:p>
        </w:tc>
        <w:tc>
          <w:tcPr>
            <w:tcW w:w="7654" w:type="dxa"/>
            <w:gridSpan w:val="5"/>
            <w:shd w:val="clear" w:color="auto" w:fill="auto"/>
            <w:vAlign w:val="center"/>
          </w:tcPr>
          <w:p w14:paraId="215FE907"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Размер целевого взноса, руб.</w:t>
            </w:r>
          </w:p>
        </w:tc>
      </w:tr>
      <w:tr w:rsidR="005C15A8" w:rsidRPr="005C15A8" w14:paraId="0D9A691A" w14:textId="77777777" w:rsidTr="00895B86">
        <w:tc>
          <w:tcPr>
            <w:tcW w:w="419" w:type="dxa"/>
            <w:vMerge/>
            <w:shd w:val="clear" w:color="auto" w:fill="auto"/>
            <w:vAlign w:val="center"/>
          </w:tcPr>
          <w:p w14:paraId="5777191A"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418" w:type="dxa"/>
            <w:vMerge/>
            <w:shd w:val="clear" w:color="auto" w:fill="auto"/>
            <w:vAlign w:val="center"/>
          </w:tcPr>
          <w:p w14:paraId="0F0AEBF7"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7654" w:type="dxa"/>
            <w:gridSpan w:val="5"/>
            <w:shd w:val="clear" w:color="auto" w:fill="auto"/>
            <w:vAlign w:val="center"/>
          </w:tcPr>
          <w:p w14:paraId="310B1D53" w14:textId="3620C966"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2 уровень ответственности члена </w:t>
            </w:r>
            <w:r w:rsidR="00AC73F9">
              <w:rPr>
                <w:rFonts w:ascii="Times New Roman" w:eastAsia="Times New Roman" w:hAnsi="Times New Roman" w:cs="Times New Roman"/>
                <w:sz w:val="28"/>
                <w:szCs w:val="28"/>
                <w:lang w:eastAsia="zh-CN"/>
              </w:rPr>
              <w:t>Союза</w:t>
            </w:r>
            <w:r w:rsidRPr="005C15A8">
              <w:rPr>
                <w:rFonts w:ascii="Times New Roman" w:eastAsia="Calibri" w:hAnsi="Times New Roman" w:cs="Times New Roman"/>
                <w:sz w:val="20"/>
                <w:szCs w:val="20"/>
              </w:rPr>
              <w:t xml:space="preserve"> </w:t>
            </w:r>
          </w:p>
          <w:p w14:paraId="1270D4A5"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(сумма работ по действующим договорам до 50 млн руб.)</w:t>
            </w:r>
          </w:p>
        </w:tc>
      </w:tr>
      <w:tr w:rsidR="005C15A8" w:rsidRPr="005C15A8" w14:paraId="7AFA5870" w14:textId="77777777" w:rsidTr="00895B86">
        <w:tc>
          <w:tcPr>
            <w:tcW w:w="419" w:type="dxa"/>
            <w:vMerge/>
            <w:shd w:val="clear" w:color="auto" w:fill="auto"/>
            <w:vAlign w:val="center"/>
          </w:tcPr>
          <w:p w14:paraId="77BED5E5"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418" w:type="dxa"/>
            <w:vMerge/>
            <w:shd w:val="clear" w:color="auto" w:fill="auto"/>
            <w:vAlign w:val="center"/>
          </w:tcPr>
          <w:p w14:paraId="6F20AF05"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1558" w:type="dxa"/>
            <w:shd w:val="clear" w:color="auto" w:fill="auto"/>
            <w:vAlign w:val="center"/>
          </w:tcPr>
          <w:p w14:paraId="53E74455"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30 млн.</w:t>
            </w:r>
          </w:p>
        </w:tc>
        <w:tc>
          <w:tcPr>
            <w:tcW w:w="1560" w:type="dxa"/>
            <w:shd w:val="clear" w:color="auto" w:fill="auto"/>
            <w:vAlign w:val="center"/>
          </w:tcPr>
          <w:p w14:paraId="6A3551E9"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35 млн.</w:t>
            </w:r>
          </w:p>
        </w:tc>
        <w:tc>
          <w:tcPr>
            <w:tcW w:w="1438" w:type="dxa"/>
            <w:shd w:val="clear" w:color="auto" w:fill="auto"/>
            <w:vAlign w:val="center"/>
          </w:tcPr>
          <w:p w14:paraId="1A943A1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Совокупный размер обязательств не  превышает </w:t>
            </w:r>
          </w:p>
          <w:p w14:paraId="4385C4D9"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40 млн.</w:t>
            </w:r>
          </w:p>
        </w:tc>
        <w:tc>
          <w:tcPr>
            <w:tcW w:w="1538" w:type="dxa"/>
            <w:shd w:val="clear" w:color="auto" w:fill="auto"/>
            <w:vAlign w:val="center"/>
          </w:tcPr>
          <w:p w14:paraId="7DDD84A8"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45 млн.</w:t>
            </w:r>
          </w:p>
        </w:tc>
        <w:tc>
          <w:tcPr>
            <w:tcW w:w="1560" w:type="dxa"/>
            <w:shd w:val="clear" w:color="auto" w:fill="auto"/>
            <w:vAlign w:val="center"/>
          </w:tcPr>
          <w:p w14:paraId="36371A57" w14:textId="77777777" w:rsidR="005C15A8" w:rsidRPr="005C15A8" w:rsidRDefault="005C15A8" w:rsidP="005C15A8">
            <w:pPr>
              <w:spacing w:after="0" w:line="240" w:lineRule="auto"/>
              <w:jc w:val="center"/>
              <w:rPr>
                <w:rFonts w:ascii="Times New Roman" w:eastAsia="Calibri" w:hAnsi="Times New Roman" w:cs="Times New Roman"/>
                <w:b/>
                <w:sz w:val="20"/>
                <w:szCs w:val="20"/>
              </w:rPr>
            </w:pPr>
            <w:r w:rsidRPr="005C15A8">
              <w:rPr>
                <w:rFonts w:ascii="Times New Roman" w:eastAsia="Calibri" w:hAnsi="Times New Roman" w:cs="Times New Roman"/>
                <w:sz w:val="20"/>
                <w:szCs w:val="20"/>
              </w:rPr>
              <w:t>Совокупный размер обязательств не превышает 50 млн.</w:t>
            </w:r>
          </w:p>
        </w:tc>
      </w:tr>
      <w:tr w:rsidR="005C15A8" w:rsidRPr="005C15A8" w14:paraId="2C07CA82" w14:textId="77777777" w:rsidTr="00895B86">
        <w:tc>
          <w:tcPr>
            <w:tcW w:w="419" w:type="dxa"/>
            <w:shd w:val="clear" w:color="auto" w:fill="auto"/>
            <w:vAlign w:val="center"/>
          </w:tcPr>
          <w:p w14:paraId="711FC2E9"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lastRenderedPageBreak/>
              <w:t>1</w:t>
            </w:r>
          </w:p>
        </w:tc>
        <w:tc>
          <w:tcPr>
            <w:tcW w:w="2418" w:type="dxa"/>
            <w:shd w:val="clear" w:color="auto" w:fill="auto"/>
            <w:vAlign w:val="center"/>
          </w:tcPr>
          <w:p w14:paraId="6A855928"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Нарушение требований законодательства о градостроительной деятельности, стандартов и внутренних документов саморегулируемой организации:  до 2-ух нарушений включительно</w:t>
            </w:r>
          </w:p>
        </w:tc>
        <w:tc>
          <w:tcPr>
            <w:tcW w:w="1558" w:type="dxa"/>
            <w:shd w:val="clear" w:color="auto" w:fill="auto"/>
            <w:vAlign w:val="center"/>
          </w:tcPr>
          <w:p w14:paraId="18BA3EC2"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20 000 - 30 000</w:t>
            </w:r>
          </w:p>
        </w:tc>
        <w:tc>
          <w:tcPr>
            <w:tcW w:w="1560" w:type="dxa"/>
            <w:shd w:val="clear" w:color="auto" w:fill="auto"/>
            <w:vAlign w:val="center"/>
          </w:tcPr>
          <w:p w14:paraId="3C06492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30 000 - 50 000</w:t>
            </w:r>
          </w:p>
        </w:tc>
        <w:tc>
          <w:tcPr>
            <w:tcW w:w="1438" w:type="dxa"/>
            <w:shd w:val="clear" w:color="auto" w:fill="auto"/>
            <w:vAlign w:val="center"/>
          </w:tcPr>
          <w:p w14:paraId="58324619"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50 000 -70 000</w:t>
            </w:r>
          </w:p>
        </w:tc>
        <w:tc>
          <w:tcPr>
            <w:tcW w:w="1538" w:type="dxa"/>
            <w:shd w:val="clear" w:color="auto" w:fill="auto"/>
            <w:vAlign w:val="center"/>
          </w:tcPr>
          <w:p w14:paraId="1BB80580"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70 000 -90 000</w:t>
            </w:r>
          </w:p>
        </w:tc>
        <w:tc>
          <w:tcPr>
            <w:tcW w:w="1560" w:type="dxa"/>
            <w:shd w:val="clear" w:color="auto" w:fill="auto"/>
            <w:vAlign w:val="center"/>
          </w:tcPr>
          <w:p w14:paraId="7DB7BFDC"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90 000 –</w:t>
            </w:r>
          </w:p>
          <w:p w14:paraId="0D485C40"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110 000</w:t>
            </w:r>
          </w:p>
        </w:tc>
      </w:tr>
      <w:tr w:rsidR="005C15A8" w:rsidRPr="005C15A8" w14:paraId="6809D7A7" w14:textId="77777777" w:rsidTr="00895B86">
        <w:tc>
          <w:tcPr>
            <w:tcW w:w="419" w:type="dxa"/>
            <w:shd w:val="clear" w:color="auto" w:fill="auto"/>
            <w:vAlign w:val="center"/>
          </w:tcPr>
          <w:p w14:paraId="41F0AD1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w:t>
            </w:r>
          </w:p>
        </w:tc>
        <w:tc>
          <w:tcPr>
            <w:tcW w:w="2418" w:type="dxa"/>
            <w:shd w:val="clear" w:color="auto" w:fill="auto"/>
            <w:vAlign w:val="center"/>
          </w:tcPr>
          <w:p w14:paraId="492D8A0C"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Нарушение требований законодательства о градостроительной деятельности, стандартов и внутренних документов саморегулируемой организации: от 3-х нарушений или не предоставление запрашиваемых документов до начала внеплановой проверки</w:t>
            </w:r>
          </w:p>
        </w:tc>
        <w:tc>
          <w:tcPr>
            <w:tcW w:w="1558" w:type="dxa"/>
            <w:shd w:val="clear" w:color="auto" w:fill="auto"/>
            <w:vAlign w:val="center"/>
          </w:tcPr>
          <w:p w14:paraId="7315D2C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30 000 - 50 000</w:t>
            </w:r>
          </w:p>
        </w:tc>
        <w:tc>
          <w:tcPr>
            <w:tcW w:w="1560" w:type="dxa"/>
            <w:shd w:val="clear" w:color="auto" w:fill="auto"/>
            <w:vAlign w:val="center"/>
          </w:tcPr>
          <w:p w14:paraId="27436BF7"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50 000 - 70 000</w:t>
            </w:r>
          </w:p>
        </w:tc>
        <w:tc>
          <w:tcPr>
            <w:tcW w:w="1438" w:type="dxa"/>
            <w:shd w:val="clear" w:color="auto" w:fill="auto"/>
            <w:vAlign w:val="center"/>
          </w:tcPr>
          <w:p w14:paraId="6091B69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70 000 -90 000</w:t>
            </w:r>
          </w:p>
        </w:tc>
        <w:tc>
          <w:tcPr>
            <w:tcW w:w="1538" w:type="dxa"/>
            <w:shd w:val="clear" w:color="auto" w:fill="auto"/>
            <w:vAlign w:val="center"/>
          </w:tcPr>
          <w:p w14:paraId="5116090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90 000 – </w:t>
            </w:r>
          </w:p>
          <w:p w14:paraId="55664E4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120 000</w:t>
            </w:r>
          </w:p>
        </w:tc>
        <w:tc>
          <w:tcPr>
            <w:tcW w:w="1560" w:type="dxa"/>
            <w:shd w:val="clear" w:color="auto" w:fill="auto"/>
            <w:vAlign w:val="center"/>
          </w:tcPr>
          <w:p w14:paraId="50D4EA3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120 000 – </w:t>
            </w:r>
          </w:p>
          <w:p w14:paraId="132AB260"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150 000</w:t>
            </w:r>
          </w:p>
        </w:tc>
      </w:tr>
    </w:tbl>
    <w:p w14:paraId="5CA30625" w14:textId="77777777" w:rsidR="005C15A8" w:rsidRPr="005C15A8" w:rsidRDefault="005C15A8" w:rsidP="005C15A8">
      <w:pPr>
        <w:spacing w:after="0" w:line="276" w:lineRule="auto"/>
        <w:ind w:firstLine="720"/>
        <w:contextualSpacing/>
        <w:jc w:val="both"/>
        <w:rPr>
          <w:rFonts w:ascii="Times New Roman" w:eastAsia="Times New Roman" w:hAnsi="Times New Roman" w:cs="Times New Roman"/>
          <w:sz w:val="24"/>
          <w:szCs w:val="24"/>
          <w:lang w:eastAsia="zh-CN"/>
        </w:rPr>
      </w:pPr>
    </w:p>
    <w:p w14:paraId="752FA988" w14:textId="77777777" w:rsidR="005C15A8" w:rsidRPr="00AC73F9" w:rsidRDefault="005C15A8" w:rsidP="005C15A8">
      <w:pPr>
        <w:spacing w:after="0" w:line="240" w:lineRule="auto"/>
        <w:contextualSpacing/>
        <w:jc w:val="right"/>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Таблица 3</w:t>
      </w:r>
    </w:p>
    <w:p w14:paraId="2568DB36" w14:textId="77777777" w:rsidR="00AC73F9" w:rsidRPr="00AC73F9" w:rsidRDefault="005C15A8" w:rsidP="00AC73F9">
      <w:pPr>
        <w:spacing w:after="0" w:line="240" w:lineRule="auto"/>
        <w:jc w:val="center"/>
        <w:rPr>
          <w:rFonts w:ascii="Times New Roman" w:eastAsia="Calibri" w:hAnsi="Times New Roman" w:cs="Times New Roman"/>
          <w:sz w:val="24"/>
          <w:szCs w:val="24"/>
        </w:rPr>
      </w:pPr>
      <w:r w:rsidRPr="00AC73F9">
        <w:rPr>
          <w:rFonts w:ascii="Times New Roman" w:eastAsia="Times New Roman" w:hAnsi="Times New Roman" w:cs="Times New Roman"/>
          <w:sz w:val="24"/>
          <w:szCs w:val="24"/>
          <w:lang w:eastAsia="zh-CN"/>
        </w:rPr>
        <w:t xml:space="preserve">Нарушение требований законодательства о градостроительной деятельности, стандартов и внутренних документов </w:t>
      </w:r>
      <w:r w:rsidR="00AC73F9" w:rsidRPr="00AC73F9">
        <w:rPr>
          <w:rFonts w:ascii="Times New Roman" w:eastAsia="Times New Roman" w:hAnsi="Times New Roman" w:cs="Times New Roman"/>
          <w:sz w:val="24"/>
          <w:szCs w:val="24"/>
          <w:lang w:eastAsia="zh-CN"/>
        </w:rPr>
        <w:t>Союза</w:t>
      </w:r>
      <w:r w:rsidR="00AC73F9" w:rsidRPr="00AC73F9">
        <w:rPr>
          <w:rFonts w:ascii="Times New Roman" w:eastAsia="Calibri" w:hAnsi="Times New Roman" w:cs="Times New Roman"/>
          <w:sz w:val="24"/>
          <w:szCs w:val="24"/>
        </w:rPr>
        <w:t xml:space="preserve"> </w:t>
      </w:r>
    </w:p>
    <w:p w14:paraId="32543202" w14:textId="74C5AA74" w:rsidR="005C15A8" w:rsidRPr="00AC73F9" w:rsidRDefault="005C15A8" w:rsidP="00AC73F9">
      <w:pPr>
        <w:spacing w:after="0" w:line="240" w:lineRule="auto"/>
        <w:jc w:val="center"/>
        <w:rPr>
          <w:rFonts w:ascii="Times New Roman" w:eastAsia="Calibri" w:hAnsi="Times New Roman" w:cs="Times New Roman"/>
          <w:sz w:val="24"/>
          <w:szCs w:val="24"/>
        </w:rPr>
      </w:pPr>
      <w:r w:rsidRPr="00AC73F9">
        <w:rPr>
          <w:rFonts w:ascii="Times New Roman" w:eastAsia="Times New Roman" w:hAnsi="Times New Roman" w:cs="Times New Roman"/>
          <w:sz w:val="24"/>
          <w:szCs w:val="24"/>
          <w:lang w:eastAsia="zh-CN"/>
        </w:rPr>
        <w:t xml:space="preserve">(3 уровень ответственности члена </w:t>
      </w:r>
      <w:r w:rsidR="00AC73F9" w:rsidRPr="00AC73F9">
        <w:rPr>
          <w:rFonts w:ascii="Times New Roman" w:eastAsia="Times New Roman" w:hAnsi="Times New Roman" w:cs="Times New Roman"/>
          <w:sz w:val="24"/>
          <w:szCs w:val="24"/>
          <w:lang w:eastAsia="zh-CN"/>
        </w:rPr>
        <w:t>Союза</w:t>
      </w:r>
      <w:r w:rsidRPr="00AC73F9">
        <w:rPr>
          <w:rFonts w:ascii="Times New Roman" w:eastAsia="Times New Roman" w:hAnsi="Times New Roman" w:cs="Times New Roman"/>
          <w:sz w:val="24"/>
          <w:szCs w:val="24"/>
          <w:lang w:eastAsia="zh-CN"/>
        </w:rPr>
        <w:t>)</w:t>
      </w:r>
    </w:p>
    <w:tbl>
      <w:tblPr>
        <w:tblW w:w="1048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418"/>
        <w:gridCol w:w="1531"/>
        <w:gridCol w:w="1531"/>
        <w:gridCol w:w="1531"/>
        <w:gridCol w:w="1531"/>
        <w:gridCol w:w="1531"/>
        <w:gridCol w:w="8"/>
      </w:tblGrid>
      <w:tr w:rsidR="005C15A8" w:rsidRPr="005C15A8" w14:paraId="7B3EAF84" w14:textId="77777777" w:rsidTr="00895B86">
        <w:tc>
          <w:tcPr>
            <w:tcW w:w="408" w:type="dxa"/>
            <w:vMerge w:val="restart"/>
            <w:shd w:val="clear" w:color="auto" w:fill="auto"/>
            <w:vAlign w:val="center"/>
          </w:tcPr>
          <w:p w14:paraId="630F4819"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w:t>
            </w:r>
          </w:p>
        </w:tc>
        <w:tc>
          <w:tcPr>
            <w:tcW w:w="2418" w:type="dxa"/>
            <w:vMerge w:val="restart"/>
            <w:shd w:val="clear" w:color="auto" w:fill="auto"/>
            <w:vAlign w:val="center"/>
          </w:tcPr>
          <w:p w14:paraId="5C4DCAF6"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Виды нарушений и их количество</w:t>
            </w:r>
          </w:p>
        </w:tc>
        <w:tc>
          <w:tcPr>
            <w:tcW w:w="7663" w:type="dxa"/>
            <w:gridSpan w:val="6"/>
            <w:shd w:val="clear" w:color="auto" w:fill="auto"/>
            <w:vAlign w:val="center"/>
          </w:tcPr>
          <w:p w14:paraId="2F701E14"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Размер целевого взноса, руб.</w:t>
            </w:r>
          </w:p>
        </w:tc>
      </w:tr>
      <w:tr w:rsidR="005C15A8" w:rsidRPr="005C15A8" w14:paraId="7DACB89B" w14:textId="77777777" w:rsidTr="00895B86">
        <w:tc>
          <w:tcPr>
            <w:tcW w:w="408" w:type="dxa"/>
            <w:vMerge/>
            <w:shd w:val="clear" w:color="auto" w:fill="auto"/>
            <w:vAlign w:val="center"/>
          </w:tcPr>
          <w:p w14:paraId="2EE05B62"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418" w:type="dxa"/>
            <w:vMerge/>
            <w:shd w:val="clear" w:color="auto" w:fill="auto"/>
            <w:vAlign w:val="center"/>
          </w:tcPr>
          <w:p w14:paraId="701E7EF6"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7663" w:type="dxa"/>
            <w:gridSpan w:val="6"/>
            <w:shd w:val="clear" w:color="auto" w:fill="auto"/>
            <w:vAlign w:val="center"/>
          </w:tcPr>
          <w:p w14:paraId="25861F2D" w14:textId="77777777" w:rsidR="00AC73F9" w:rsidRPr="005C15A8" w:rsidRDefault="005C15A8" w:rsidP="00AC73F9">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3 уровень ответственности члена </w:t>
            </w:r>
            <w:r w:rsidR="00AC73F9">
              <w:rPr>
                <w:rFonts w:ascii="Times New Roman" w:eastAsia="Times New Roman" w:hAnsi="Times New Roman" w:cs="Times New Roman"/>
                <w:sz w:val="28"/>
                <w:szCs w:val="28"/>
                <w:lang w:eastAsia="zh-CN"/>
              </w:rPr>
              <w:t>Союза</w:t>
            </w:r>
            <w:r w:rsidR="00AC73F9" w:rsidRPr="005C15A8">
              <w:rPr>
                <w:rFonts w:ascii="Times New Roman" w:eastAsia="Calibri" w:hAnsi="Times New Roman" w:cs="Times New Roman"/>
                <w:sz w:val="20"/>
                <w:szCs w:val="20"/>
              </w:rPr>
              <w:t xml:space="preserve"> </w:t>
            </w:r>
          </w:p>
          <w:p w14:paraId="703007E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(сумма работ по действующим договорам до 300 млн руб.)</w:t>
            </w:r>
          </w:p>
        </w:tc>
      </w:tr>
      <w:tr w:rsidR="005C15A8" w:rsidRPr="005C15A8" w14:paraId="16E8E1C4" w14:textId="77777777" w:rsidTr="00895B86">
        <w:trPr>
          <w:gridAfter w:val="1"/>
          <w:wAfter w:w="8" w:type="dxa"/>
        </w:trPr>
        <w:tc>
          <w:tcPr>
            <w:tcW w:w="408" w:type="dxa"/>
            <w:vMerge/>
            <w:shd w:val="clear" w:color="auto" w:fill="auto"/>
            <w:vAlign w:val="center"/>
          </w:tcPr>
          <w:p w14:paraId="6633046C"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418" w:type="dxa"/>
            <w:vMerge/>
            <w:shd w:val="clear" w:color="auto" w:fill="auto"/>
            <w:vAlign w:val="center"/>
          </w:tcPr>
          <w:p w14:paraId="4E3D95A6"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1531" w:type="dxa"/>
            <w:shd w:val="clear" w:color="auto" w:fill="auto"/>
            <w:vAlign w:val="center"/>
          </w:tcPr>
          <w:p w14:paraId="2BA2E928"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55 млн.</w:t>
            </w:r>
          </w:p>
        </w:tc>
        <w:tc>
          <w:tcPr>
            <w:tcW w:w="1531" w:type="dxa"/>
            <w:shd w:val="clear" w:color="auto" w:fill="auto"/>
            <w:vAlign w:val="center"/>
          </w:tcPr>
          <w:p w14:paraId="23D773E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100 млн.</w:t>
            </w:r>
          </w:p>
        </w:tc>
        <w:tc>
          <w:tcPr>
            <w:tcW w:w="1531" w:type="dxa"/>
            <w:shd w:val="clear" w:color="auto" w:fill="auto"/>
            <w:vAlign w:val="center"/>
          </w:tcPr>
          <w:p w14:paraId="1B87477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150 млн.</w:t>
            </w:r>
          </w:p>
        </w:tc>
        <w:tc>
          <w:tcPr>
            <w:tcW w:w="1531" w:type="dxa"/>
            <w:shd w:val="clear" w:color="auto" w:fill="auto"/>
            <w:vAlign w:val="center"/>
          </w:tcPr>
          <w:p w14:paraId="2FCE013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не превышает 200 млн.</w:t>
            </w:r>
          </w:p>
        </w:tc>
        <w:tc>
          <w:tcPr>
            <w:tcW w:w="1531" w:type="dxa"/>
            <w:shd w:val="clear" w:color="auto" w:fill="auto"/>
            <w:vAlign w:val="center"/>
          </w:tcPr>
          <w:p w14:paraId="0D126CE9" w14:textId="77777777" w:rsidR="005C15A8" w:rsidRPr="005C15A8" w:rsidRDefault="005C15A8" w:rsidP="005C15A8">
            <w:pPr>
              <w:spacing w:after="0" w:line="240" w:lineRule="auto"/>
              <w:jc w:val="center"/>
              <w:rPr>
                <w:rFonts w:ascii="Times New Roman" w:eastAsia="Calibri" w:hAnsi="Times New Roman" w:cs="Times New Roman"/>
                <w:b/>
                <w:sz w:val="20"/>
                <w:szCs w:val="20"/>
              </w:rPr>
            </w:pPr>
            <w:r w:rsidRPr="005C15A8">
              <w:rPr>
                <w:rFonts w:ascii="Times New Roman" w:eastAsia="Calibri" w:hAnsi="Times New Roman" w:cs="Times New Roman"/>
                <w:sz w:val="20"/>
                <w:szCs w:val="20"/>
              </w:rPr>
              <w:t>Совокупный размер обязательств не превышает 300 млн.</w:t>
            </w:r>
          </w:p>
        </w:tc>
      </w:tr>
      <w:tr w:rsidR="005C15A8" w:rsidRPr="005C15A8" w14:paraId="5E1D5219" w14:textId="77777777" w:rsidTr="00895B86">
        <w:trPr>
          <w:gridAfter w:val="1"/>
          <w:wAfter w:w="8" w:type="dxa"/>
        </w:trPr>
        <w:tc>
          <w:tcPr>
            <w:tcW w:w="408" w:type="dxa"/>
            <w:shd w:val="clear" w:color="auto" w:fill="auto"/>
            <w:vAlign w:val="center"/>
          </w:tcPr>
          <w:p w14:paraId="7F29DBBD"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w:t>
            </w:r>
          </w:p>
        </w:tc>
        <w:tc>
          <w:tcPr>
            <w:tcW w:w="2418" w:type="dxa"/>
            <w:shd w:val="clear" w:color="auto" w:fill="auto"/>
            <w:vAlign w:val="center"/>
          </w:tcPr>
          <w:p w14:paraId="03DFE31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Нарушение требований законодательства о градостроительной деятельности, стандартов и внутренних документов саморегулируемой организации: до 2-ух нарушений включительно</w:t>
            </w:r>
          </w:p>
        </w:tc>
        <w:tc>
          <w:tcPr>
            <w:tcW w:w="1531" w:type="dxa"/>
            <w:shd w:val="clear" w:color="auto" w:fill="auto"/>
            <w:vAlign w:val="center"/>
          </w:tcPr>
          <w:p w14:paraId="3F16AAF7"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20 000 - 40 000</w:t>
            </w:r>
          </w:p>
        </w:tc>
        <w:tc>
          <w:tcPr>
            <w:tcW w:w="1531" w:type="dxa"/>
            <w:shd w:val="clear" w:color="auto" w:fill="auto"/>
            <w:vAlign w:val="center"/>
          </w:tcPr>
          <w:p w14:paraId="63A98A8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40 000 - 60 000</w:t>
            </w:r>
          </w:p>
        </w:tc>
        <w:tc>
          <w:tcPr>
            <w:tcW w:w="1531" w:type="dxa"/>
            <w:shd w:val="clear" w:color="auto" w:fill="auto"/>
            <w:vAlign w:val="center"/>
          </w:tcPr>
          <w:p w14:paraId="7A33BA0C"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60 000 - 80 000</w:t>
            </w:r>
          </w:p>
        </w:tc>
        <w:tc>
          <w:tcPr>
            <w:tcW w:w="1531" w:type="dxa"/>
            <w:shd w:val="clear" w:color="auto" w:fill="auto"/>
            <w:vAlign w:val="center"/>
          </w:tcPr>
          <w:p w14:paraId="2D75653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80 000 – </w:t>
            </w:r>
          </w:p>
          <w:p w14:paraId="0BB9607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100 000</w:t>
            </w:r>
          </w:p>
        </w:tc>
        <w:tc>
          <w:tcPr>
            <w:tcW w:w="1531" w:type="dxa"/>
            <w:shd w:val="clear" w:color="auto" w:fill="auto"/>
            <w:vAlign w:val="center"/>
          </w:tcPr>
          <w:p w14:paraId="61B6EC34"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90 000 –</w:t>
            </w:r>
          </w:p>
          <w:p w14:paraId="41907676"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120 000</w:t>
            </w:r>
          </w:p>
        </w:tc>
      </w:tr>
      <w:tr w:rsidR="005C15A8" w:rsidRPr="005C15A8" w14:paraId="37C5B043" w14:textId="77777777" w:rsidTr="00895B86">
        <w:trPr>
          <w:gridAfter w:val="1"/>
          <w:wAfter w:w="8" w:type="dxa"/>
        </w:trPr>
        <w:tc>
          <w:tcPr>
            <w:tcW w:w="408" w:type="dxa"/>
            <w:shd w:val="clear" w:color="auto" w:fill="auto"/>
            <w:vAlign w:val="center"/>
          </w:tcPr>
          <w:p w14:paraId="25E382F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w:t>
            </w:r>
          </w:p>
        </w:tc>
        <w:tc>
          <w:tcPr>
            <w:tcW w:w="2418" w:type="dxa"/>
            <w:shd w:val="clear" w:color="auto" w:fill="auto"/>
            <w:vAlign w:val="center"/>
          </w:tcPr>
          <w:p w14:paraId="2425120F"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Нарушение требований законодательства о градостроительной деятельности, стандарты и внутренние документы саморегулируемой организации: от 3-х нарушений или не предоставление </w:t>
            </w:r>
            <w:r w:rsidRPr="005C15A8">
              <w:rPr>
                <w:rFonts w:ascii="Times New Roman" w:eastAsia="Calibri" w:hAnsi="Times New Roman" w:cs="Times New Roman"/>
                <w:sz w:val="20"/>
                <w:szCs w:val="20"/>
              </w:rPr>
              <w:lastRenderedPageBreak/>
              <w:t>запрашиваемых документов до начала внеплановой проверки</w:t>
            </w:r>
            <w:r w:rsidRPr="005C15A8" w:rsidDel="00EE690E">
              <w:rPr>
                <w:rFonts w:ascii="Times New Roman" w:eastAsia="Calibri" w:hAnsi="Times New Roman" w:cs="Times New Roman"/>
                <w:sz w:val="20"/>
                <w:szCs w:val="20"/>
              </w:rPr>
              <w:t xml:space="preserve"> </w:t>
            </w:r>
          </w:p>
        </w:tc>
        <w:tc>
          <w:tcPr>
            <w:tcW w:w="1531" w:type="dxa"/>
            <w:shd w:val="clear" w:color="auto" w:fill="auto"/>
            <w:vAlign w:val="center"/>
          </w:tcPr>
          <w:p w14:paraId="3D327D60"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lastRenderedPageBreak/>
              <w:t>40 000 - 60 000</w:t>
            </w:r>
          </w:p>
        </w:tc>
        <w:tc>
          <w:tcPr>
            <w:tcW w:w="1531" w:type="dxa"/>
            <w:shd w:val="clear" w:color="auto" w:fill="auto"/>
            <w:vAlign w:val="center"/>
          </w:tcPr>
          <w:p w14:paraId="5500A0F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60 000 - 80 000</w:t>
            </w:r>
          </w:p>
        </w:tc>
        <w:tc>
          <w:tcPr>
            <w:tcW w:w="1531" w:type="dxa"/>
            <w:shd w:val="clear" w:color="auto" w:fill="auto"/>
            <w:vAlign w:val="center"/>
          </w:tcPr>
          <w:p w14:paraId="142D174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80 000 – </w:t>
            </w:r>
          </w:p>
          <w:p w14:paraId="20E3B57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100 000</w:t>
            </w:r>
          </w:p>
        </w:tc>
        <w:tc>
          <w:tcPr>
            <w:tcW w:w="1531" w:type="dxa"/>
            <w:shd w:val="clear" w:color="auto" w:fill="auto"/>
            <w:vAlign w:val="center"/>
          </w:tcPr>
          <w:p w14:paraId="5AB4B366"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100 000 – </w:t>
            </w:r>
          </w:p>
          <w:p w14:paraId="615339D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130 000</w:t>
            </w:r>
          </w:p>
        </w:tc>
        <w:tc>
          <w:tcPr>
            <w:tcW w:w="1531" w:type="dxa"/>
            <w:shd w:val="clear" w:color="auto" w:fill="auto"/>
            <w:vAlign w:val="center"/>
          </w:tcPr>
          <w:p w14:paraId="50DF4C5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130 000 – </w:t>
            </w:r>
          </w:p>
          <w:p w14:paraId="217F9D6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160 000</w:t>
            </w:r>
          </w:p>
        </w:tc>
      </w:tr>
    </w:tbl>
    <w:p w14:paraId="3607D740" w14:textId="77777777" w:rsidR="005C15A8" w:rsidRPr="005C15A8" w:rsidRDefault="005C15A8" w:rsidP="005C15A8">
      <w:pPr>
        <w:spacing w:after="0" w:line="276" w:lineRule="auto"/>
        <w:ind w:firstLine="720"/>
        <w:contextualSpacing/>
        <w:jc w:val="both"/>
        <w:rPr>
          <w:rFonts w:ascii="Times New Roman" w:eastAsia="Times New Roman" w:hAnsi="Times New Roman" w:cs="Times New Roman"/>
          <w:sz w:val="24"/>
          <w:szCs w:val="24"/>
          <w:lang w:eastAsia="zh-CN"/>
        </w:rPr>
      </w:pPr>
    </w:p>
    <w:p w14:paraId="65D99514" w14:textId="77777777" w:rsidR="005C15A8" w:rsidRPr="00AC73F9" w:rsidRDefault="005C15A8" w:rsidP="005C15A8">
      <w:pPr>
        <w:spacing w:after="0" w:line="240" w:lineRule="auto"/>
        <w:contextualSpacing/>
        <w:jc w:val="right"/>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Таблица 4</w:t>
      </w:r>
    </w:p>
    <w:p w14:paraId="3B27D153" w14:textId="77777777" w:rsidR="00AC73F9" w:rsidRPr="00AC73F9" w:rsidRDefault="005C15A8" w:rsidP="00AC73F9">
      <w:pPr>
        <w:spacing w:after="0" w:line="240" w:lineRule="auto"/>
        <w:jc w:val="center"/>
        <w:rPr>
          <w:rFonts w:ascii="Times New Roman" w:eastAsia="Calibri" w:hAnsi="Times New Roman" w:cs="Times New Roman"/>
          <w:sz w:val="24"/>
          <w:szCs w:val="24"/>
        </w:rPr>
      </w:pPr>
      <w:r w:rsidRPr="00AC73F9">
        <w:rPr>
          <w:rFonts w:ascii="Times New Roman" w:eastAsia="Times New Roman" w:hAnsi="Times New Roman" w:cs="Times New Roman"/>
          <w:sz w:val="24"/>
          <w:szCs w:val="24"/>
          <w:lang w:eastAsia="zh-CN"/>
        </w:rPr>
        <w:t xml:space="preserve">Нарушение требований законодательства о градостроительной деятельности, стандартов и внутренних документов </w:t>
      </w:r>
      <w:r w:rsidR="00AC73F9" w:rsidRPr="00AC73F9">
        <w:rPr>
          <w:rFonts w:ascii="Times New Roman" w:eastAsia="Times New Roman" w:hAnsi="Times New Roman" w:cs="Times New Roman"/>
          <w:sz w:val="24"/>
          <w:szCs w:val="24"/>
          <w:lang w:eastAsia="zh-CN"/>
        </w:rPr>
        <w:t>Союза</w:t>
      </w:r>
      <w:r w:rsidR="00AC73F9" w:rsidRPr="00AC73F9">
        <w:rPr>
          <w:rFonts w:ascii="Times New Roman" w:eastAsia="Calibri" w:hAnsi="Times New Roman" w:cs="Times New Roman"/>
          <w:sz w:val="24"/>
          <w:szCs w:val="24"/>
        </w:rPr>
        <w:t xml:space="preserve"> </w:t>
      </w:r>
    </w:p>
    <w:p w14:paraId="133B28D1" w14:textId="7B4A0A3F" w:rsidR="005C15A8" w:rsidRPr="00AC73F9" w:rsidRDefault="005C15A8" w:rsidP="00AC73F9">
      <w:pPr>
        <w:spacing w:after="0" w:line="240" w:lineRule="auto"/>
        <w:jc w:val="center"/>
        <w:rPr>
          <w:rFonts w:ascii="Times New Roman" w:eastAsia="Calibri" w:hAnsi="Times New Roman" w:cs="Times New Roman"/>
          <w:sz w:val="24"/>
          <w:szCs w:val="24"/>
        </w:rPr>
      </w:pPr>
      <w:r w:rsidRPr="00AC73F9">
        <w:rPr>
          <w:rFonts w:ascii="Times New Roman" w:eastAsia="Times New Roman" w:hAnsi="Times New Roman" w:cs="Times New Roman"/>
          <w:sz w:val="24"/>
          <w:szCs w:val="24"/>
          <w:lang w:eastAsia="zh-CN"/>
        </w:rPr>
        <w:t xml:space="preserve">(4 уровень ответственности члена </w:t>
      </w:r>
      <w:r w:rsidR="00AC73F9" w:rsidRPr="00AC73F9">
        <w:rPr>
          <w:rFonts w:ascii="Times New Roman" w:eastAsia="Times New Roman" w:hAnsi="Times New Roman" w:cs="Times New Roman"/>
          <w:sz w:val="24"/>
          <w:szCs w:val="24"/>
          <w:lang w:eastAsia="zh-CN"/>
        </w:rPr>
        <w:t>Союза</w:t>
      </w:r>
      <w:r w:rsidR="00AC73F9" w:rsidRPr="00AC73F9">
        <w:rPr>
          <w:rFonts w:ascii="Times New Roman" w:eastAsia="Calibri" w:hAnsi="Times New Roman" w:cs="Times New Roman"/>
          <w:sz w:val="24"/>
          <w:szCs w:val="24"/>
        </w:rPr>
        <w:t xml:space="preserve"> </w:t>
      </w:r>
      <w:r w:rsidRPr="00AC73F9">
        <w:rPr>
          <w:rFonts w:ascii="Times New Roman" w:eastAsia="Times New Roman" w:hAnsi="Times New Roman" w:cs="Times New Roman"/>
          <w:sz w:val="24"/>
          <w:szCs w:val="24"/>
          <w:lang w:eastAsia="zh-CN"/>
        </w:rPr>
        <w:t>)</w:t>
      </w:r>
    </w:p>
    <w:tbl>
      <w:tblPr>
        <w:tblW w:w="103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3"/>
        <w:gridCol w:w="5689"/>
      </w:tblGrid>
      <w:tr w:rsidR="005C15A8" w:rsidRPr="005C15A8" w14:paraId="2D917907" w14:textId="77777777" w:rsidTr="00895B86">
        <w:tc>
          <w:tcPr>
            <w:tcW w:w="426" w:type="dxa"/>
            <w:vMerge w:val="restart"/>
            <w:shd w:val="clear" w:color="auto" w:fill="auto"/>
            <w:vAlign w:val="center"/>
          </w:tcPr>
          <w:p w14:paraId="5F99886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w:t>
            </w:r>
          </w:p>
        </w:tc>
        <w:tc>
          <w:tcPr>
            <w:tcW w:w="4253" w:type="dxa"/>
            <w:vMerge w:val="restart"/>
            <w:shd w:val="clear" w:color="auto" w:fill="auto"/>
            <w:vAlign w:val="center"/>
          </w:tcPr>
          <w:p w14:paraId="2011E2C2"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Виды нарушений и их количество</w:t>
            </w:r>
          </w:p>
        </w:tc>
        <w:tc>
          <w:tcPr>
            <w:tcW w:w="5689" w:type="dxa"/>
            <w:shd w:val="clear" w:color="auto" w:fill="auto"/>
            <w:vAlign w:val="center"/>
          </w:tcPr>
          <w:p w14:paraId="6934E71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Размер целевого взноса, руб.</w:t>
            </w:r>
          </w:p>
        </w:tc>
      </w:tr>
      <w:tr w:rsidR="005C15A8" w:rsidRPr="005C15A8" w14:paraId="5E70357D" w14:textId="77777777" w:rsidTr="00895B86">
        <w:tc>
          <w:tcPr>
            <w:tcW w:w="426" w:type="dxa"/>
            <w:vMerge/>
            <w:shd w:val="clear" w:color="auto" w:fill="auto"/>
            <w:vAlign w:val="center"/>
          </w:tcPr>
          <w:p w14:paraId="40DCD311"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4253" w:type="dxa"/>
            <w:vMerge/>
            <w:shd w:val="clear" w:color="auto" w:fill="auto"/>
            <w:vAlign w:val="center"/>
          </w:tcPr>
          <w:p w14:paraId="7299FEA0"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5689" w:type="dxa"/>
            <w:shd w:val="clear" w:color="auto" w:fill="auto"/>
            <w:vAlign w:val="center"/>
          </w:tcPr>
          <w:p w14:paraId="18CA3CF5" w14:textId="6B27D050"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4 уровень ответственности члена </w:t>
            </w:r>
            <w:r w:rsidR="00AC73F9">
              <w:rPr>
                <w:rFonts w:ascii="Times New Roman" w:eastAsia="Times New Roman" w:hAnsi="Times New Roman" w:cs="Times New Roman"/>
                <w:sz w:val="28"/>
                <w:szCs w:val="28"/>
                <w:lang w:eastAsia="zh-CN"/>
              </w:rPr>
              <w:t>Союза</w:t>
            </w:r>
            <w:r w:rsidR="00AC73F9" w:rsidRPr="005C15A8">
              <w:rPr>
                <w:rFonts w:ascii="Times New Roman" w:eastAsia="Calibri" w:hAnsi="Times New Roman" w:cs="Times New Roman"/>
                <w:sz w:val="20"/>
                <w:szCs w:val="20"/>
              </w:rPr>
              <w:t xml:space="preserve"> </w:t>
            </w:r>
            <w:r w:rsidRPr="005C15A8">
              <w:rPr>
                <w:rFonts w:ascii="Times New Roman" w:eastAsia="Calibri" w:hAnsi="Times New Roman" w:cs="Times New Roman"/>
                <w:sz w:val="20"/>
                <w:szCs w:val="20"/>
              </w:rPr>
              <w:t xml:space="preserve"> </w:t>
            </w:r>
          </w:p>
          <w:p w14:paraId="21914E29"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(сумма работ по действующим договорам свыше 300 млн руб.)</w:t>
            </w:r>
          </w:p>
        </w:tc>
      </w:tr>
      <w:tr w:rsidR="005C15A8" w:rsidRPr="005C15A8" w14:paraId="35A24F50" w14:textId="77777777" w:rsidTr="00895B86">
        <w:tc>
          <w:tcPr>
            <w:tcW w:w="426" w:type="dxa"/>
            <w:vMerge/>
            <w:shd w:val="clear" w:color="auto" w:fill="auto"/>
            <w:vAlign w:val="center"/>
          </w:tcPr>
          <w:p w14:paraId="11C0D7E7"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4253" w:type="dxa"/>
            <w:vMerge/>
            <w:shd w:val="clear" w:color="auto" w:fill="auto"/>
            <w:vAlign w:val="center"/>
          </w:tcPr>
          <w:p w14:paraId="2E276414"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5689" w:type="dxa"/>
            <w:shd w:val="clear" w:color="auto" w:fill="auto"/>
            <w:vAlign w:val="center"/>
          </w:tcPr>
          <w:p w14:paraId="38371EB8" w14:textId="77777777" w:rsidR="005C15A8" w:rsidRPr="005C15A8" w:rsidRDefault="005C15A8" w:rsidP="005C15A8">
            <w:pPr>
              <w:spacing w:after="0" w:line="240" w:lineRule="auto"/>
              <w:jc w:val="center"/>
              <w:rPr>
                <w:rFonts w:ascii="Times New Roman" w:eastAsia="Calibri" w:hAnsi="Times New Roman" w:cs="Times New Roman"/>
                <w:b/>
                <w:sz w:val="20"/>
                <w:szCs w:val="20"/>
              </w:rPr>
            </w:pPr>
            <w:r w:rsidRPr="005C15A8">
              <w:rPr>
                <w:rFonts w:ascii="Times New Roman" w:eastAsia="Calibri" w:hAnsi="Times New Roman" w:cs="Times New Roman"/>
                <w:sz w:val="20"/>
                <w:szCs w:val="20"/>
              </w:rPr>
              <w:t>Совокупный размер обязательств свыше 300 млн.</w:t>
            </w:r>
          </w:p>
        </w:tc>
      </w:tr>
      <w:tr w:rsidR="005C15A8" w:rsidRPr="005C15A8" w14:paraId="24385CF8" w14:textId="77777777" w:rsidTr="00895B86">
        <w:tc>
          <w:tcPr>
            <w:tcW w:w="426" w:type="dxa"/>
            <w:shd w:val="clear" w:color="auto" w:fill="auto"/>
            <w:vAlign w:val="center"/>
          </w:tcPr>
          <w:p w14:paraId="2EC97B1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w:t>
            </w:r>
          </w:p>
        </w:tc>
        <w:tc>
          <w:tcPr>
            <w:tcW w:w="4253" w:type="dxa"/>
            <w:shd w:val="clear" w:color="auto" w:fill="auto"/>
            <w:vAlign w:val="center"/>
          </w:tcPr>
          <w:p w14:paraId="02830E3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Нарушение требований законодательства о градостроительной деятельности, стандартов и внутренних документов саморегулируемой организации: до 2-ух нарушений включительно</w:t>
            </w:r>
          </w:p>
        </w:tc>
        <w:tc>
          <w:tcPr>
            <w:tcW w:w="5689" w:type="dxa"/>
            <w:shd w:val="clear" w:color="auto" w:fill="auto"/>
            <w:vAlign w:val="center"/>
          </w:tcPr>
          <w:p w14:paraId="78C477E4"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130 000 - 180 000</w:t>
            </w:r>
          </w:p>
        </w:tc>
      </w:tr>
      <w:tr w:rsidR="005C15A8" w:rsidRPr="005C15A8" w14:paraId="3E378608" w14:textId="77777777" w:rsidTr="00895B86">
        <w:tc>
          <w:tcPr>
            <w:tcW w:w="426" w:type="dxa"/>
            <w:shd w:val="clear" w:color="auto" w:fill="auto"/>
            <w:vAlign w:val="center"/>
          </w:tcPr>
          <w:p w14:paraId="2153594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w:t>
            </w:r>
          </w:p>
        </w:tc>
        <w:tc>
          <w:tcPr>
            <w:tcW w:w="4253" w:type="dxa"/>
            <w:shd w:val="clear" w:color="auto" w:fill="auto"/>
            <w:vAlign w:val="center"/>
          </w:tcPr>
          <w:p w14:paraId="1595DC8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Нарушение требований законодательства о градостроительной деятельности, стандартов и внутренних документов саморегулируемой организации: от 3-х нарушений или не предоставление запрашиваемых документов до начала внеплановой проверки</w:t>
            </w:r>
          </w:p>
        </w:tc>
        <w:tc>
          <w:tcPr>
            <w:tcW w:w="5689" w:type="dxa"/>
            <w:shd w:val="clear" w:color="auto" w:fill="auto"/>
            <w:vAlign w:val="center"/>
          </w:tcPr>
          <w:p w14:paraId="313AF78C"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150 000 - 200 000</w:t>
            </w:r>
          </w:p>
        </w:tc>
      </w:tr>
    </w:tbl>
    <w:p w14:paraId="731DC861" w14:textId="77777777" w:rsidR="005C15A8" w:rsidRPr="005C15A8" w:rsidRDefault="005C15A8" w:rsidP="005C15A8">
      <w:pPr>
        <w:spacing w:after="0" w:line="276" w:lineRule="auto"/>
        <w:contextualSpacing/>
        <w:jc w:val="both"/>
        <w:rPr>
          <w:rFonts w:ascii="Times New Roman" w:eastAsia="Times New Roman" w:hAnsi="Times New Roman" w:cs="Times New Roman"/>
          <w:sz w:val="24"/>
          <w:szCs w:val="24"/>
          <w:lang w:eastAsia="zh-CN"/>
        </w:rPr>
      </w:pPr>
    </w:p>
    <w:p w14:paraId="589D2B85" w14:textId="77777777" w:rsidR="005C15A8" w:rsidRPr="00AC73F9" w:rsidRDefault="005C15A8" w:rsidP="005C15A8">
      <w:pPr>
        <w:spacing w:after="0" w:line="240" w:lineRule="auto"/>
        <w:jc w:val="right"/>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Таблица 5</w:t>
      </w:r>
    </w:p>
    <w:p w14:paraId="209B77F1" w14:textId="77777777" w:rsidR="005C15A8" w:rsidRPr="00AC73F9" w:rsidRDefault="005C15A8" w:rsidP="005C15A8">
      <w:pPr>
        <w:spacing w:after="0" w:line="240" w:lineRule="auto"/>
        <w:jc w:val="center"/>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Нарушения в части страхования</w:t>
      </w:r>
    </w:p>
    <w:tbl>
      <w:tblPr>
        <w:tblW w:w="103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1"/>
        <w:gridCol w:w="5831"/>
      </w:tblGrid>
      <w:tr w:rsidR="005C15A8" w:rsidRPr="005C15A8" w14:paraId="4B711102" w14:textId="77777777" w:rsidTr="00895B86">
        <w:trPr>
          <w:trHeight w:val="710"/>
        </w:trPr>
        <w:tc>
          <w:tcPr>
            <w:tcW w:w="456" w:type="dxa"/>
            <w:shd w:val="clear" w:color="auto" w:fill="auto"/>
            <w:vAlign w:val="center"/>
          </w:tcPr>
          <w:p w14:paraId="07551E3D" w14:textId="77777777" w:rsidR="005C15A8" w:rsidRPr="005C15A8" w:rsidRDefault="005C15A8" w:rsidP="005C15A8">
            <w:pPr>
              <w:spacing w:after="0" w:line="276" w:lineRule="auto"/>
              <w:contextualSpacing/>
              <w:jc w:val="both"/>
              <w:rPr>
                <w:rFonts w:ascii="Times New Roman" w:eastAsia="Times New Roman" w:hAnsi="Times New Roman" w:cs="Times New Roman"/>
                <w:sz w:val="24"/>
                <w:szCs w:val="24"/>
                <w:lang w:eastAsia="zh-CN"/>
              </w:rPr>
            </w:pPr>
            <w:r w:rsidRPr="005C15A8">
              <w:rPr>
                <w:rFonts w:ascii="Times New Roman" w:eastAsia="Times New Roman" w:hAnsi="Times New Roman" w:cs="Times New Roman"/>
                <w:sz w:val="24"/>
                <w:szCs w:val="24"/>
                <w:lang w:eastAsia="zh-CN"/>
              </w:rPr>
              <w:t>№</w:t>
            </w:r>
          </w:p>
        </w:tc>
        <w:tc>
          <w:tcPr>
            <w:tcW w:w="4081" w:type="dxa"/>
            <w:shd w:val="clear" w:color="auto" w:fill="auto"/>
            <w:vAlign w:val="center"/>
          </w:tcPr>
          <w:p w14:paraId="6775BAC9" w14:textId="77777777" w:rsidR="005C15A8" w:rsidRPr="005C15A8" w:rsidRDefault="005C15A8" w:rsidP="005C15A8">
            <w:pPr>
              <w:spacing w:after="0" w:line="276" w:lineRule="auto"/>
              <w:contextualSpacing/>
              <w:jc w:val="center"/>
              <w:rPr>
                <w:rFonts w:ascii="Times New Roman" w:eastAsia="Times New Roman" w:hAnsi="Times New Roman" w:cs="Times New Roman"/>
                <w:sz w:val="24"/>
                <w:szCs w:val="24"/>
                <w:lang w:eastAsia="zh-CN"/>
              </w:rPr>
            </w:pPr>
            <w:r w:rsidRPr="005C15A8">
              <w:rPr>
                <w:rFonts w:ascii="Times New Roman" w:eastAsia="Times New Roman" w:hAnsi="Times New Roman" w:cs="Times New Roman"/>
                <w:sz w:val="24"/>
                <w:szCs w:val="24"/>
                <w:lang w:eastAsia="zh-CN"/>
              </w:rPr>
              <w:t>Вид нарушений</w:t>
            </w:r>
          </w:p>
        </w:tc>
        <w:tc>
          <w:tcPr>
            <w:tcW w:w="5831" w:type="dxa"/>
            <w:shd w:val="clear" w:color="auto" w:fill="auto"/>
            <w:vAlign w:val="center"/>
          </w:tcPr>
          <w:p w14:paraId="2A8BACCD" w14:textId="77777777" w:rsidR="005C15A8" w:rsidRPr="005C15A8" w:rsidRDefault="005C15A8" w:rsidP="005C15A8">
            <w:pPr>
              <w:spacing w:after="0" w:line="276" w:lineRule="auto"/>
              <w:contextualSpacing/>
              <w:jc w:val="center"/>
              <w:rPr>
                <w:rFonts w:ascii="Times New Roman" w:eastAsia="Times New Roman" w:hAnsi="Times New Roman" w:cs="Times New Roman"/>
                <w:sz w:val="24"/>
                <w:szCs w:val="24"/>
                <w:lang w:eastAsia="zh-CN"/>
              </w:rPr>
            </w:pPr>
            <w:r w:rsidRPr="005C15A8">
              <w:rPr>
                <w:rFonts w:ascii="Times New Roman" w:eastAsia="Times New Roman" w:hAnsi="Times New Roman" w:cs="Times New Roman"/>
                <w:sz w:val="24"/>
                <w:szCs w:val="24"/>
                <w:lang w:eastAsia="zh-CN"/>
              </w:rPr>
              <w:t>Размер целевого взноса по каждому договору подряда заключенного с использованием конкурентных способов заключения договоров, руб.</w:t>
            </w:r>
          </w:p>
        </w:tc>
      </w:tr>
      <w:tr w:rsidR="005C15A8" w:rsidRPr="005C15A8" w14:paraId="1501774C" w14:textId="77777777" w:rsidTr="00895B86">
        <w:tc>
          <w:tcPr>
            <w:tcW w:w="456" w:type="dxa"/>
            <w:shd w:val="clear" w:color="auto" w:fill="auto"/>
            <w:vAlign w:val="center"/>
          </w:tcPr>
          <w:p w14:paraId="4BA66014" w14:textId="77777777" w:rsidR="005C15A8" w:rsidRPr="005C15A8" w:rsidRDefault="005C15A8" w:rsidP="005C15A8">
            <w:pPr>
              <w:spacing w:after="0" w:line="276" w:lineRule="auto"/>
              <w:contextualSpacing/>
              <w:jc w:val="both"/>
              <w:rPr>
                <w:rFonts w:ascii="Times New Roman" w:eastAsia="Times New Roman" w:hAnsi="Times New Roman" w:cs="Times New Roman"/>
                <w:sz w:val="24"/>
                <w:szCs w:val="24"/>
                <w:lang w:eastAsia="zh-CN"/>
              </w:rPr>
            </w:pPr>
            <w:r w:rsidRPr="005C15A8">
              <w:rPr>
                <w:rFonts w:ascii="Times New Roman" w:eastAsia="Times New Roman" w:hAnsi="Times New Roman" w:cs="Times New Roman"/>
                <w:sz w:val="24"/>
                <w:szCs w:val="24"/>
                <w:lang w:eastAsia="zh-CN"/>
              </w:rPr>
              <w:t>1</w:t>
            </w:r>
          </w:p>
        </w:tc>
        <w:tc>
          <w:tcPr>
            <w:tcW w:w="4081" w:type="dxa"/>
            <w:shd w:val="clear" w:color="auto" w:fill="auto"/>
            <w:vAlign w:val="center"/>
          </w:tcPr>
          <w:p w14:paraId="48C0BDC0" w14:textId="39533AA4" w:rsidR="005C15A8" w:rsidRPr="005C15A8" w:rsidRDefault="005C15A8" w:rsidP="00AC73F9">
            <w:pPr>
              <w:spacing w:after="0" w:line="276" w:lineRule="auto"/>
              <w:contextualSpacing/>
              <w:jc w:val="center"/>
              <w:rPr>
                <w:rFonts w:ascii="Times New Roman" w:eastAsia="Times New Roman" w:hAnsi="Times New Roman" w:cs="Times New Roman"/>
                <w:sz w:val="24"/>
                <w:szCs w:val="24"/>
                <w:lang w:eastAsia="zh-CN"/>
              </w:rPr>
            </w:pPr>
            <w:r w:rsidRPr="005C15A8">
              <w:rPr>
                <w:rFonts w:ascii="Times New Roman" w:eastAsia="Times New Roman" w:hAnsi="Times New Roman" w:cs="Times New Roman"/>
                <w:sz w:val="24"/>
                <w:szCs w:val="24"/>
                <w:lang w:eastAsia="zh-CN"/>
              </w:rPr>
              <w:t xml:space="preserve">Отсутствие страхового полиса и договора страхования, в случае, если это предусмотрено внутренними документами </w:t>
            </w:r>
            <w:r w:rsidR="00AC73F9">
              <w:rPr>
                <w:rFonts w:ascii="Times New Roman" w:eastAsia="Times New Roman" w:hAnsi="Times New Roman" w:cs="Times New Roman"/>
                <w:sz w:val="24"/>
                <w:szCs w:val="24"/>
                <w:lang w:eastAsia="zh-CN"/>
              </w:rPr>
              <w:t>Союза</w:t>
            </w:r>
            <w:r w:rsidRPr="005C15A8">
              <w:rPr>
                <w:rFonts w:ascii="Times New Roman" w:eastAsia="Times New Roman" w:hAnsi="Times New Roman" w:cs="Times New Roman"/>
                <w:sz w:val="24"/>
                <w:szCs w:val="24"/>
                <w:lang w:eastAsia="zh-CN"/>
              </w:rPr>
              <w:t xml:space="preserve"> (Требованиями к страхованию ответственности)</w:t>
            </w:r>
          </w:p>
        </w:tc>
        <w:tc>
          <w:tcPr>
            <w:tcW w:w="5831" w:type="dxa"/>
            <w:shd w:val="clear" w:color="auto" w:fill="auto"/>
            <w:vAlign w:val="center"/>
          </w:tcPr>
          <w:p w14:paraId="253C4A77" w14:textId="77777777" w:rsidR="005C15A8" w:rsidRPr="005C15A8" w:rsidRDefault="005C15A8" w:rsidP="005C15A8">
            <w:pPr>
              <w:spacing w:after="0" w:line="276" w:lineRule="auto"/>
              <w:ind w:firstLine="720"/>
              <w:contextualSpacing/>
              <w:jc w:val="center"/>
              <w:rPr>
                <w:rFonts w:ascii="Times New Roman" w:eastAsia="Times New Roman" w:hAnsi="Times New Roman" w:cs="Times New Roman"/>
                <w:sz w:val="24"/>
                <w:szCs w:val="24"/>
                <w:lang w:eastAsia="zh-CN"/>
              </w:rPr>
            </w:pPr>
            <w:r w:rsidRPr="005C15A8">
              <w:rPr>
                <w:rFonts w:ascii="Times New Roman" w:eastAsia="Times New Roman" w:hAnsi="Times New Roman" w:cs="Times New Roman"/>
                <w:sz w:val="24"/>
                <w:szCs w:val="24"/>
                <w:lang w:eastAsia="zh-CN"/>
              </w:rPr>
              <w:t>30 000</w:t>
            </w:r>
          </w:p>
        </w:tc>
      </w:tr>
    </w:tbl>
    <w:p w14:paraId="744A5DB2" w14:textId="77777777" w:rsidR="005C15A8" w:rsidRPr="005C15A8" w:rsidRDefault="005C15A8" w:rsidP="005C15A8">
      <w:pPr>
        <w:spacing w:after="0" w:line="276" w:lineRule="auto"/>
        <w:contextualSpacing/>
        <w:jc w:val="both"/>
        <w:rPr>
          <w:rFonts w:ascii="Times New Roman" w:eastAsia="Times New Roman" w:hAnsi="Times New Roman" w:cs="Times New Roman"/>
          <w:sz w:val="24"/>
          <w:szCs w:val="24"/>
          <w:lang w:eastAsia="zh-CN"/>
        </w:rPr>
      </w:pPr>
    </w:p>
    <w:p w14:paraId="63F9739E" w14:textId="77777777" w:rsidR="005C15A8" w:rsidRPr="00AC73F9" w:rsidRDefault="005C15A8" w:rsidP="005C15A8">
      <w:pPr>
        <w:spacing w:after="0" w:line="276" w:lineRule="auto"/>
        <w:contextualSpacing/>
        <w:jc w:val="right"/>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Таблица 6</w:t>
      </w:r>
    </w:p>
    <w:p w14:paraId="73D55B46" w14:textId="77777777" w:rsidR="005C15A8" w:rsidRPr="00AC73F9" w:rsidRDefault="005C15A8" w:rsidP="005C15A8">
      <w:pPr>
        <w:spacing w:after="0" w:line="276" w:lineRule="auto"/>
        <w:contextualSpacing/>
        <w:jc w:val="center"/>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 xml:space="preserve">Нарушения в части формирования компенсационного фонда </w:t>
      </w:r>
    </w:p>
    <w:p w14:paraId="5B1B7554" w14:textId="77777777" w:rsidR="005C15A8" w:rsidRPr="00AC73F9" w:rsidRDefault="005C15A8" w:rsidP="005C15A8">
      <w:pPr>
        <w:spacing w:after="0" w:line="276" w:lineRule="auto"/>
        <w:contextualSpacing/>
        <w:jc w:val="center"/>
        <w:rPr>
          <w:rFonts w:ascii="Times New Roman" w:eastAsia="Times New Roman" w:hAnsi="Times New Roman" w:cs="Times New Roman"/>
          <w:sz w:val="24"/>
          <w:szCs w:val="24"/>
          <w:lang w:eastAsia="zh-CN"/>
        </w:rPr>
      </w:pPr>
      <w:r w:rsidRPr="00AC73F9">
        <w:rPr>
          <w:rFonts w:ascii="Times New Roman" w:eastAsia="Times New Roman" w:hAnsi="Times New Roman" w:cs="Times New Roman"/>
          <w:sz w:val="24"/>
          <w:szCs w:val="24"/>
          <w:lang w:eastAsia="zh-CN"/>
        </w:rPr>
        <w:t>обеспечения договорных обязательств</w:t>
      </w:r>
    </w:p>
    <w:tbl>
      <w:tblPr>
        <w:tblW w:w="103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44"/>
        <w:gridCol w:w="1782"/>
        <w:gridCol w:w="1773"/>
        <w:gridCol w:w="1773"/>
        <w:gridCol w:w="2570"/>
      </w:tblGrid>
      <w:tr w:rsidR="005C15A8" w:rsidRPr="005C15A8" w14:paraId="1F41A933" w14:textId="77777777" w:rsidTr="00895B86">
        <w:tc>
          <w:tcPr>
            <w:tcW w:w="426" w:type="dxa"/>
            <w:vMerge w:val="restart"/>
            <w:shd w:val="clear" w:color="auto" w:fill="auto"/>
            <w:vAlign w:val="center"/>
          </w:tcPr>
          <w:p w14:paraId="4770FCBE"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044" w:type="dxa"/>
            <w:vMerge w:val="restart"/>
            <w:shd w:val="clear" w:color="auto" w:fill="auto"/>
            <w:vAlign w:val="center"/>
          </w:tcPr>
          <w:p w14:paraId="549CEE12"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Виды нарушений</w:t>
            </w:r>
          </w:p>
        </w:tc>
        <w:tc>
          <w:tcPr>
            <w:tcW w:w="7898" w:type="dxa"/>
            <w:gridSpan w:val="4"/>
            <w:shd w:val="clear" w:color="auto" w:fill="auto"/>
            <w:vAlign w:val="center"/>
          </w:tcPr>
          <w:p w14:paraId="23661BB5"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без компенсационного фонда обеспечения договорных обязательств</w:t>
            </w:r>
          </w:p>
        </w:tc>
      </w:tr>
      <w:tr w:rsidR="005C15A8" w:rsidRPr="005C15A8" w14:paraId="00948319" w14:textId="77777777" w:rsidTr="00895B86">
        <w:tc>
          <w:tcPr>
            <w:tcW w:w="426" w:type="dxa"/>
            <w:vMerge/>
            <w:shd w:val="clear" w:color="auto" w:fill="auto"/>
            <w:vAlign w:val="center"/>
          </w:tcPr>
          <w:p w14:paraId="3504D714"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044" w:type="dxa"/>
            <w:vMerge/>
            <w:shd w:val="clear" w:color="auto" w:fill="auto"/>
            <w:vAlign w:val="center"/>
          </w:tcPr>
          <w:p w14:paraId="15BBF408"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1782" w:type="dxa"/>
            <w:shd w:val="clear" w:color="auto" w:fill="auto"/>
            <w:vAlign w:val="center"/>
          </w:tcPr>
          <w:p w14:paraId="668DA19C" w14:textId="0367ED99" w:rsidR="005C15A8" w:rsidRPr="005C15A8" w:rsidRDefault="005C15A8" w:rsidP="00AC73F9">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до 25 млн руб. (1 уровень ответственности члена </w:t>
            </w:r>
            <w:r w:rsidR="00AC73F9">
              <w:rPr>
                <w:rFonts w:ascii="Times New Roman" w:eastAsia="Calibri" w:hAnsi="Times New Roman" w:cs="Times New Roman"/>
                <w:sz w:val="20"/>
                <w:szCs w:val="20"/>
              </w:rPr>
              <w:t>Союза)</w:t>
            </w:r>
          </w:p>
        </w:tc>
        <w:tc>
          <w:tcPr>
            <w:tcW w:w="1773" w:type="dxa"/>
            <w:shd w:val="clear" w:color="auto" w:fill="auto"/>
            <w:vAlign w:val="center"/>
          </w:tcPr>
          <w:p w14:paraId="627DBB2E" w14:textId="1818FA01"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до 50 млн руб. (2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w:t>
            </w:r>
          </w:p>
        </w:tc>
        <w:tc>
          <w:tcPr>
            <w:tcW w:w="1773" w:type="dxa"/>
            <w:shd w:val="clear" w:color="auto" w:fill="auto"/>
            <w:vAlign w:val="center"/>
          </w:tcPr>
          <w:p w14:paraId="0C82C7EE" w14:textId="54F97981"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до 300 млн руб. (3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w:t>
            </w:r>
          </w:p>
        </w:tc>
        <w:tc>
          <w:tcPr>
            <w:tcW w:w="2570" w:type="dxa"/>
            <w:shd w:val="clear" w:color="auto" w:fill="auto"/>
            <w:vAlign w:val="center"/>
          </w:tcPr>
          <w:p w14:paraId="103C9E60" w14:textId="38641A5E"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от 300 млн руб. (4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w:t>
            </w:r>
          </w:p>
        </w:tc>
      </w:tr>
      <w:tr w:rsidR="005C15A8" w:rsidRPr="005C15A8" w14:paraId="2921A953" w14:textId="77777777" w:rsidTr="00895B86">
        <w:tc>
          <w:tcPr>
            <w:tcW w:w="426" w:type="dxa"/>
            <w:shd w:val="clear" w:color="auto" w:fill="auto"/>
            <w:vAlign w:val="center"/>
          </w:tcPr>
          <w:p w14:paraId="5C760EBA"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w:t>
            </w:r>
          </w:p>
        </w:tc>
        <w:tc>
          <w:tcPr>
            <w:tcW w:w="2044" w:type="dxa"/>
            <w:shd w:val="clear" w:color="auto" w:fill="auto"/>
            <w:vAlign w:val="center"/>
          </w:tcPr>
          <w:p w14:paraId="381FDBB3"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Заключение договора подряда на подготовку проектной документации заключенного с использованием конкурентных </w:t>
            </w:r>
            <w:r w:rsidRPr="005C15A8">
              <w:rPr>
                <w:rFonts w:ascii="Times New Roman" w:eastAsia="Calibri" w:hAnsi="Times New Roman" w:cs="Times New Roman"/>
                <w:sz w:val="20"/>
                <w:szCs w:val="20"/>
              </w:rPr>
              <w:lastRenderedPageBreak/>
              <w:t>способов заключения договоров без участия в формировании компенсационного фонда обеспечения договорных обязательств</w:t>
            </w:r>
          </w:p>
        </w:tc>
        <w:tc>
          <w:tcPr>
            <w:tcW w:w="1782" w:type="dxa"/>
            <w:shd w:val="clear" w:color="auto" w:fill="auto"/>
            <w:vAlign w:val="center"/>
          </w:tcPr>
          <w:p w14:paraId="393C3712"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lastRenderedPageBreak/>
              <w:t>30 000 - 50 000</w:t>
            </w:r>
          </w:p>
        </w:tc>
        <w:tc>
          <w:tcPr>
            <w:tcW w:w="1773" w:type="dxa"/>
            <w:shd w:val="clear" w:color="auto" w:fill="auto"/>
            <w:vAlign w:val="center"/>
          </w:tcPr>
          <w:p w14:paraId="56198D99"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50 000 -70 000</w:t>
            </w:r>
          </w:p>
        </w:tc>
        <w:tc>
          <w:tcPr>
            <w:tcW w:w="1773" w:type="dxa"/>
            <w:shd w:val="clear" w:color="auto" w:fill="auto"/>
            <w:vAlign w:val="center"/>
          </w:tcPr>
          <w:p w14:paraId="2D59FB2D"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80 000 - 100 000</w:t>
            </w:r>
          </w:p>
        </w:tc>
        <w:tc>
          <w:tcPr>
            <w:tcW w:w="2570" w:type="dxa"/>
            <w:shd w:val="clear" w:color="auto" w:fill="auto"/>
            <w:vAlign w:val="center"/>
          </w:tcPr>
          <w:p w14:paraId="7005C9F5"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150 000 - 200 000</w:t>
            </w:r>
          </w:p>
        </w:tc>
      </w:tr>
      <w:tr w:rsidR="005C15A8" w:rsidRPr="005C15A8" w14:paraId="5DB09842" w14:textId="77777777" w:rsidTr="00895B86">
        <w:tc>
          <w:tcPr>
            <w:tcW w:w="426" w:type="dxa"/>
            <w:shd w:val="clear" w:color="auto" w:fill="auto"/>
            <w:vAlign w:val="center"/>
          </w:tcPr>
          <w:p w14:paraId="0B69AF98"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044" w:type="dxa"/>
            <w:shd w:val="clear" w:color="auto" w:fill="auto"/>
            <w:vAlign w:val="center"/>
          </w:tcPr>
          <w:p w14:paraId="708216E8"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7898" w:type="dxa"/>
            <w:gridSpan w:val="4"/>
            <w:shd w:val="clear" w:color="auto" w:fill="auto"/>
            <w:vAlign w:val="center"/>
          </w:tcPr>
          <w:p w14:paraId="49B5C76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Текущий уровень ответственности обеспечения договорных обязательств</w:t>
            </w:r>
          </w:p>
        </w:tc>
      </w:tr>
      <w:tr w:rsidR="005C15A8" w:rsidRPr="005C15A8" w14:paraId="59919FFD" w14:textId="77777777" w:rsidTr="00895B86">
        <w:tc>
          <w:tcPr>
            <w:tcW w:w="426" w:type="dxa"/>
            <w:shd w:val="clear" w:color="auto" w:fill="auto"/>
            <w:vAlign w:val="center"/>
          </w:tcPr>
          <w:p w14:paraId="5ACDF8E3"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2044" w:type="dxa"/>
            <w:shd w:val="clear" w:color="auto" w:fill="auto"/>
            <w:vAlign w:val="center"/>
          </w:tcPr>
          <w:p w14:paraId="2AD1FF4C" w14:textId="77777777" w:rsidR="005C15A8" w:rsidRPr="005C15A8" w:rsidRDefault="005C15A8" w:rsidP="005C15A8">
            <w:pPr>
              <w:spacing w:after="0" w:line="240" w:lineRule="auto"/>
              <w:jc w:val="center"/>
              <w:rPr>
                <w:rFonts w:ascii="Times New Roman" w:eastAsia="Calibri" w:hAnsi="Times New Roman" w:cs="Times New Roman"/>
                <w:sz w:val="20"/>
                <w:szCs w:val="20"/>
              </w:rPr>
            </w:pPr>
          </w:p>
        </w:tc>
        <w:tc>
          <w:tcPr>
            <w:tcW w:w="1782" w:type="dxa"/>
            <w:shd w:val="clear" w:color="auto" w:fill="auto"/>
            <w:vAlign w:val="center"/>
          </w:tcPr>
          <w:p w14:paraId="553BD07D" w14:textId="7BFE9CA1"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до 25 млн руб. (1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w:t>
            </w:r>
          </w:p>
        </w:tc>
        <w:tc>
          <w:tcPr>
            <w:tcW w:w="1773" w:type="dxa"/>
            <w:shd w:val="clear" w:color="auto" w:fill="auto"/>
            <w:vAlign w:val="center"/>
          </w:tcPr>
          <w:p w14:paraId="72BA28FE" w14:textId="76BE42A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до 50 млн руб. (2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w:t>
            </w:r>
          </w:p>
        </w:tc>
        <w:tc>
          <w:tcPr>
            <w:tcW w:w="1773" w:type="dxa"/>
            <w:shd w:val="clear" w:color="auto" w:fill="auto"/>
            <w:vAlign w:val="center"/>
          </w:tcPr>
          <w:p w14:paraId="6AC39374" w14:textId="560AAE33"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до 300 млн руб. (3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w:t>
            </w:r>
          </w:p>
        </w:tc>
        <w:tc>
          <w:tcPr>
            <w:tcW w:w="2570" w:type="dxa"/>
            <w:shd w:val="clear" w:color="auto" w:fill="auto"/>
            <w:vAlign w:val="center"/>
          </w:tcPr>
          <w:p w14:paraId="6BFCBAA8" w14:textId="087D5471"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сумма работ по действующим договорам от 300 млн руб. (4 уровень ответственности члена </w:t>
            </w:r>
            <w:r w:rsidR="00AC73F9">
              <w:rPr>
                <w:rFonts w:ascii="Times New Roman" w:eastAsia="Calibri" w:hAnsi="Times New Roman" w:cs="Times New Roman"/>
                <w:sz w:val="20"/>
                <w:szCs w:val="20"/>
              </w:rPr>
              <w:t>Союза</w:t>
            </w:r>
            <w:r w:rsidRPr="005C15A8">
              <w:rPr>
                <w:rFonts w:ascii="Times New Roman" w:eastAsia="Calibri" w:hAnsi="Times New Roman" w:cs="Times New Roman"/>
                <w:sz w:val="20"/>
                <w:szCs w:val="20"/>
              </w:rPr>
              <w:t>)</w:t>
            </w:r>
          </w:p>
        </w:tc>
      </w:tr>
      <w:tr w:rsidR="005C15A8" w:rsidRPr="005C15A8" w14:paraId="0480683C" w14:textId="77777777" w:rsidTr="00895B86">
        <w:tc>
          <w:tcPr>
            <w:tcW w:w="426" w:type="dxa"/>
            <w:shd w:val="clear" w:color="auto" w:fill="auto"/>
            <w:vAlign w:val="center"/>
          </w:tcPr>
          <w:p w14:paraId="42B3888C"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2</w:t>
            </w:r>
          </w:p>
        </w:tc>
        <w:tc>
          <w:tcPr>
            <w:tcW w:w="2044" w:type="dxa"/>
            <w:shd w:val="clear" w:color="auto" w:fill="auto"/>
            <w:vAlign w:val="center"/>
          </w:tcPr>
          <w:p w14:paraId="7C8A4251"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Заключение договора подряда на подготовку проектной документации</w:t>
            </w:r>
          </w:p>
          <w:p w14:paraId="5F1F0700"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 xml:space="preserve"> заключенного с использованием конкурентных способов заключения договоров </w:t>
            </w:r>
          </w:p>
          <w:p w14:paraId="445C624B"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совокупный размер обязательств которого превышает текущий уровень ответственности обеспечения договорных обязательств</w:t>
            </w:r>
          </w:p>
        </w:tc>
        <w:tc>
          <w:tcPr>
            <w:tcW w:w="1782" w:type="dxa"/>
            <w:shd w:val="clear" w:color="auto" w:fill="auto"/>
            <w:vAlign w:val="center"/>
          </w:tcPr>
          <w:p w14:paraId="2733A22D"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30 000 - 50 000</w:t>
            </w:r>
          </w:p>
        </w:tc>
        <w:tc>
          <w:tcPr>
            <w:tcW w:w="1773" w:type="dxa"/>
            <w:shd w:val="clear" w:color="auto" w:fill="auto"/>
            <w:vAlign w:val="center"/>
          </w:tcPr>
          <w:p w14:paraId="02E16467"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50 000 -70 000</w:t>
            </w:r>
          </w:p>
        </w:tc>
        <w:tc>
          <w:tcPr>
            <w:tcW w:w="1773" w:type="dxa"/>
            <w:shd w:val="clear" w:color="auto" w:fill="auto"/>
            <w:vAlign w:val="center"/>
          </w:tcPr>
          <w:p w14:paraId="1BD584E8"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80 000 - 100 000</w:t>
            </w:r>
          </w:p>
        </w:tc>
        <w:tc>
          <w:tcPr>
            <w:tcW w:w="2570" w:type="dxa"/>
            <w:shd w:val="clear" w:color="auto" w:fill="auto"/>
            <w:vAlign w:val="center"/>
          </w:tcPr>
          <w:p w14:paraId="695888AE" w14:textId="77777777" w:rsidR="005C15A8" w:rsidRPr="005C15A8" w:rsidRDefault="005C15A8" w:rsidP="005C15A8">
            <w:pPr>
              <w:spacing w:after="0" w:line="240" w:lineRule="auto"/>
              <w:jc w:val="center"/>
              <w:rPr>
                <w:rFonts w:ascii="Times New Roman" w:eastAsia="Calibri" w:hAnsi="Times New Roman" w:cs="Times New Roman"/>
                <w:sz w:val="20"/>
                <w:szCs w:val="20"/>
              </w:rPr>
            </w:pPr>
            <w:r w:rsidRPr="005C15A8">
              <w:rPr>
                <w:rFonts w:ascii="Times New Roman" w:eastAsia="Calibri" w:hAnsi="Times New Roman" w:cs="Times New Roman"/>
                <w:sz w:val="20"/>
                <w:szCs w:val="20"/>
              </w:rPr>
              <w:t>150 000 - 200 000</w:t>
            </w:r>
          </w:p>
        </w:tc>
      </w:tr>
    </w:tbl>
    <w:p w14:paraId="4D2B8449" w14:textId="77777777" w:rsidR="005C15A8" w:rsidRPr="005C15A8" w:rsidRDefault="005C15A8" w:rsidP="005C15A8">
      <w:pPr>
        <w:spacing w:after="0" w:line="276" w:lineRule="auto"/>
        <w:rPr>
          <w:rFonts w:ascii="Arial" w:eastAsia="Arial" w:hAnsi="Arial" w:cs="Arial"/>
          <w:color w:val="000000"/>
          <w:lang w:eastAsia="zh-CN"/>
        </w:rPr>
      </w:pPr>
    </w:p>
    <w:p w14:paraId="0D66B405" w14:textId="77777777" w:rsidR="002B56F3" w:rsidRPr="00A861F0" w:rsidRDefault="002B56F3" w:rsidP="002B56F3">
      <w:pPr>
        <w:spacing w:after="0" w:line="276" w:lineRule="auto"/>
        <w:ind w:firstLine="567"/>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4.8. Лицу, прекратившему членство в Союзе,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Союза, если иное не предусмотрено законом.</w:t>
      </w:r>
    </w:p>
    <w:p w14:paraId="3814DC50" w14:textId="77777777" w:rsidR="002B56F3" w:rsidRPr="00A861F0" w:rsidRDefault="002B56F3" w:rsidP="002B56F3">
      <w:pPr>
        <w:spacing w:after="0" w:line="276" w:lineRule="auto"/>
        <w:ind w:firstLine="567"/>
        <w:jc w:val="both"/>
        <w:rPr>
          <w:rFonts w:ascii="Times New Roman" w:hAnsi="Times New Roman" w:cs="Times New Roman"/>
          <w:sz w:val="24"/>
          <w:szCs w:val="24"/>
        </w:rPr>
      </w:pPr>
    </w:p>
    <w:p w14:paraId="1354C142" w14:textId="77777777" w:rsidR="002B56F3" w:rsidRPr="00A861F0" w:rsidRDefault="002B56F3" w:rsidP="002B56F3">
      <w:pPr>
        <w:pStyle w:val="1"/>
        <w:spacing w:before="0" w:after="0"/>
        <w:jc w:val="center"/>
        <w:rPr>
          <w:rFonts w:ascii="Times New Roman" w:hAnsi="Times New Roman" w:cs="Times New Roman"/>
          <w:b/>
          <w:bCs/>
          <w:color w:val="auto"/>
          <w:sz w:val="24"/>
          <w:szCs w:val="24"/>
        </w:rPr>
      </w:pPr>
      <w:bookmarkStart w:id="4" w:name="_Toc461533825"/>
      <w:r w:rsidRPr="00A861F0">
        <w:rPr>
          <w:rFonts w:ascii="Times New Roman" w:hAnsi="Times New Roman" w:cs="Times New Roman"/>
          <w:b/>
          <w:bCs/>
          <w:color w:val="auto"/>
          <w:sz w:val="24"/>
          <w:szCs w:val="24"/>
        </w:rPr>
        <w:t xml:space="preserve">5. Основания и порядок прекращения членства </w:t>
      </w:r>
      <w:bookmarkEnd w:id="4"/>
    </w:p>
    <w:p w14:paraId="3586AC70"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5.1. Членство в Союзе прекращается в случае:</w:t>
      </w:r>
    </w:p>
    <w:p w14:paraId="0A9205A7"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1) добровольного выхода из состава членов Союза;</w:t>
      </w:r>
    </w:p>
    <w:p w14:paraId="1EEF9DA7"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 исключения из членов по решению Союза;</w:t>
      </w:r>
    </w:p>
    <w:p w14:paraId="697FDC2B"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3) смерти индивидуального предпринимателя - члена Союза или ликвидации юридического лица - члена Союза;</w:t>
      </w:r>
    </w:p>
    <w:p w14:paraId="692E48EB"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4) присоединения Союза к другой саморегулируемой организации;</w:t>
      </w:r>
    </w:p>
    <w:p w14:paraId="2FB03D68"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5) по иным основаниям и в случаях, которые указаны в Федеральном законе от 1 декабря 2007 г. N 315-ФЗ «О саморегулируемых организациях».</w:t>
      </w:r>
    </w:p>
    <w:p w14:paraId="1730970D"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 xml:space="preserve">5.2. Член Союза вправе в любое время выйти из состава членов Союза по своему усмотрению, при этом он обязан подать заявление о добровольном прекращении членства в Союзе. Членство в Союзе прекращается со дня поступления в Союз подписанного уполномоченным лицом заявления о добровольном прекращении членства в Союз. </w:t>
      </w:r>
    </w:p>
    <w:p w14:paraId="3E1F8026"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lastRenderedPageBreak/>
        <w:t>5.3. Союз в день поступления заявления члена Союза о добровольном прекращении его членства в Союзе вносит в реестр членов сведения о прекращении членства индивидуального предпринимателя или юридического лица в Союзе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14:paraId="59841502" w14:textId="77777777" w:rsidR="002B56F3" w:rsidRPr="00A861F0" w:rsidRDefault="002B56F3" w:rsidP="002B56F3">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5.4. Союз вправе принять решение об исключении из членов индивидуального предпринимателя или юридического лица </w:t>
      </w:r>
      <w:r w:rsidRPr="00A861F0">
        <w:rPr>
          <w:rFonts w:ascii="Times New Roman" w:eastAsia="Times New Roman" w:hAnsi="Times New Roman" w:cs="Times New Roman"/>
          <w:sz w:val="24"/>
          <w:szCs w:val="24"/>
          <w:lang w:eastAsia="ru-RU"/>
        </w:rPr>
        <w:t>также:</w:t>
      </w:r>
    </w:p>
    <w:p w14:paraId="3B26DA73"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1) при несоблюдении членом Союза требований технических регламентов, повлекшего за собой причинение вреда;</w:t>
      </w:r>
    </w:p>
    <w:p w14:paraId="5C9736C2"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  при неоднократном в течение одного года или грубом нарушении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Союза, настоящего Положения, Положения о контроле за деятельностью своих членов и (или) иных внутренних документов;</w:t>
      </w:r>
    </w:p>
    <w:p w14:paraId="301C872B"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3) при неоднократной неуплате в течение одного года или несвоевременной уплате в течение одного года регулярных членских взносов; </w:t>
      </w:r>
    </w:p>
    <w:p w14:paraId="517A5C87" w14:textId="77777777" w:rsidR="002B56F3" w:rsidRPr="00A861F0" w:rsidRDefault="002B56F3" w:rsidP="002B56F3">
      <w:pPr>
        <w:pStyle w:val="a6"/>
        <w:numPr>
          <w:ilvl w:val="0"/>
          <w:numId w:val="4"/>
        </w:numPr>
        <w:tabs>
          <w:tab w:val="left" w:pos="1134"/>
        </w:tabs>
        <w:spacing w:after="0" w:line="276" w:lineRule="auto"/>
        <w:ind w:left="0" w:firstLine="709"/>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а также неуплата иных установленных регулярных взносов в тот же срок;</w:t>
      </w:r>
    </w:p>
    <w:p w14:paraId="5E3C9410"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5) при ликвидации юридического лица – члена Союза;</w:t>
      </w:r>
    </w:p>
    <w:p w14:paraId="55090EAA"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6) при реорганизации юридического лица, вследствие которого юридическое лицо – член Союза прекращает деятельность;</w:t>
      </w:r>
    </w:p>
    <w:p w14:paraId="57847C54"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7) при признании члена Союза несостоятельным (банкротом);</w:t>
      </w:r>
    </w:p>
    <w:p w14:paraId="10A283ED" w14:textId="77777777" w:rsidR="002B56F3"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8) при исключении сведений о юридическом лице из единого государственного реестра юридических лиц.</w:t>
      </w:r>
    </w:p>
    <w:p w14:paraId="45ABD3AB"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5.5. Решение об исключении из членов Союза индивидуального предпринимателя или юридического лица принимается президиумом Союза, при этом принятие решения об исключении члена Союза по основаниям, предусмотренным подпунктами 4-8 пункта 5.4 не является мерой дисциплинарного воздействия и не требует применения всего перечня мер дисциплинарного воздействия.</w:t>
      </w:r>
    </w:p>
    <w:p w14:paraId="6BE42647"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5.6. Не позднее трех рабочих дней со дня, следующего за днем принятия президиумом Союза решения об исключении индивидуального предпринимателя или юридического лица из членов, Союз уведомляет в письменной форме об этом:</w:t>
      </w:r>
    </w:p>
    <w:p w14:paraId="2A9D65DC"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1) лицо, членство которого в Союзе прекращено;</w:t>
      </w:r>
    </w:p>
    <w:p w14:paraId="73596A55"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2) Национальное объединение изыскателей и проектировщиков.</w:t>
      </w:r>
    </w:p>
    <w:p w14:paraId="48512EAC"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5.7. Членство в Союзе считается прекращенным с даты внесения соответствующих сведений в реестр членов Союза.</w:t>
      </w:r>
    </w:p>
    <w:p w14:paraId="6D78569F" w14:textId="77777777" w:rsidR="002B56F3" w:rsidRPr="00A861F0" w:rsidRDefault="002B56F3" w:rsidP="002B56F3">
      <w:pPr>
        <w:spacing w:after="0" w:line="276" w:lineRule="auto"/>
        <w:ind w:firstLine="720"/>
        <w:jc w:val="both"/>
        <w:rPr>
          <w:rFonts w:ascii="Times New Roman" w:hAnsi="Times New Roman" w:cs="Times New Roman"/>
          <w:sz w:val="24"/>
          <w:szCs w:val="24"/>
        </w:rPr>
      </w:pPr>
      <w:r w:rsidRPr="00A861F0">
        <w:rPr>
          <w:rFonts w:ascii="Times New Roman" w:eastAsia="Times New Roman" w:hAnsi="Times New Roman" w:cs="Times New Roman"/>
          <w:sz w:val="24"/>
          <w:szCs w:val="24"/>
        </w:rPr>
        <w:t>5.8. В случае прекращения индивидуальным предпринимателем или юридическим лицом членства в Союзе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611242C1" w14:textId="77777777" w:rsidR="002B56F3" w:rsidRPr="00A861F0" w:rsidRDefault="002B56F3" w:rsidP="002B56F3">
      <w:pPr>
        <w:pStyle w:val="1"/>
        <w:spacing w:before="0" w:after="0"/>
        <w:jc w:val="center"/>
        <w:rPr>
          <w:rFonts w:ascii="Times New Roman" w:hAnsi="Times New Roman" w:cs="Times New Roman"/>
          <w:b/>
          <w:bCs/>
          <w:color w:val="auto"/>
          <w:sz w:val="24"/>
          <w:szCs w:val="24"/>
        </w:rPr>
      </w:pPr>
      <w:bookmarkStart w:id="5" w:name="_Toc461533826"/>
      <w:r w:rsidRPr="00A861F0">
        <w:rPr>
          <w:rFonts w:ascii="Times New Roman" w:hAnsi="Times New Roman" w:cs="Times New Roman"/>
          <w:b/>
          <w:bCs/>
          <w:color w:val="auto"/>
          <w:sz w:val="24"/>
          <w:szCs w:val="24"/>
        </w:rPr>
        <w:lastRenderedPageBreak/>
        <w:t>6. Заключительные положения</w:t>
      </w:r>
      <w:bookmarkEnd w:id="5"/>
    </w:p>
    <w:p w14:paraId="1497C3C7" w14:textId="77777777" w:rsidR="00D302BD" w:rsidRPr="00A861F0" w:rsidRDefault="002B56F3" w:rsidP="002B56F3">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6.1. Настоящее Положение вступает в силу не ранее чем со дня внесения сведений о нем в государственный реестр саморегулируемых организаций. </w:t>
      </w:r>
    </w:p>
    <w:p w14:paraId="1D3E5EB8" w14:textId="77777777" w:rsidR="0082246D" w:rsidRPr="00A861F0" w:rsidRDefault="002B56F3" w:rsidP="0082246D">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6.2. Изменения, внесенные в настоящее Положение, решение о признании утратившим силу настоящего Положения вступают </w:t>
      </w:r>
      <w:bookmarkStart w:id="6" w:name="_Toc460682464"/>
      <w:bookmarkStart w:id="7" w:name="_Toc461533827"/>
      <w:r w:rsidR="003155A4" w:rsidRPr="00A861F0">
        <w:rPr>
          <w:rFonts w:ascii="Times New Roman" w:eastAsia="Times New Roman" w:hAnsi="Times New Roman" w:cs="Times New Roman"/>
          <w:sz w:val="24"/>
          <w:szCs w:val="24"/>
        </w:rPr>
        <w:t>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14:paraId="7CC47FDF" w14:textId="25007820" w:rsidR="002B56F3" w:rsidRPr="003155A4" w:rsidRDefault="003155A4" w:rsidP="003155A4">
      <w:pPr>
        <w:spacing w:after="0" w:line="276" w:lineRule="auto"/>
        <w:ind w:firstLine="720"/>
        <w:jc w:val="both"/>
        <w:rPr>
          <w:rFonts w:ascii="Times New Roman" w:eastAsia="Times New Roman" w:hAnsi="Times New Roman" w:cs="Times New Roman"/>
          <w:sz w:val="24"/>
          <w:szCs w:val="24"/>
        </w:rPr>
      </w:pPr>
      <w:r w:rsidRPr="00A861F0">
        <w:rPr>
          <w:rFonts w:ascii="Times New Roman" w:eastAsia="Times New Roman" w:hAnsi="Times New Roman" w:cs="Times New Roman"/>
          <w:sz w:val="24"/>
          <w:szCs w:val="24"/>
        </w:rPr>
        <w:t xml:space="preserve">6.3. В срок не позднее трех рабочих дней со дня принятия, настоящее Положение подлежит размещению на сайте </w:t>
      </w:r>
      <w:r w:rsidR="00A861F0">
        <w:rPr>
          <w:rFonts w:ascii="Times New Roman" w:eastAsia="Times New Roman" w:hAnsi="Times New Roman" w:cs="Times New Roman"/>
          <w:sz w:val="24"/>
          <w:szCs w:val="24"/>
        </w:rPr>
        <w:t>Союза</w:t>
      </w:r>
      <w:r w:rsidRPr="00A861F0">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A861F0">
        <w:rPr>
          <w:rFonts w:ascii="Times New Roman" w:eastAsia="Times New Roman" w:hAnsi="Times New Roman" w:cs="Times New Roman"/>
          <w:sz w:val="24"/>
          <w:szCs w:val="24"/>
        </w:rPr>
        <w:t>Союзом</w:t>
      </w:r>
      <w:r w:rsidRPr="00A861F0">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w:t>
      </w:r>
      <w:r w:rsidR="00BD7691">
        <w:rPr>
          <w:rFonts w:ascii="Times New Roman" w:eastAsia="Times New Roman" w:hAnsi="Times New Roman" w:cs="Times New Roman"/>
          <w:sz w:val="24"/>
          <w:szCs w:val="24"/>
        </w:rPr>
        <w:t>саморегулируемыми организациями</w:t>
      </w:r>
      <w:r w:rsidRPr="00A861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96A95B6" w14:textId="77777777" w:rsidR="002F48FD" w:rsidRDefault="002F48FD" w:rsidP="002F48FD">
      <w:pPr>
        <w:rPr>
          <w:lang w:eastAsia="zh-CN"/>
        </w:rPr>
      </w:pPr>
    </w:p>
    <w:p w14:paraId="28FE18CC" w14:textId="77777777" w:rsidR="002F48FD" w:rsidRPr="002F48FD" w:rsidRDefault="002F48FD" w:rsidP="002F48FD">
      <w:pPr>
        <w:rPr>
          <w:lang w:eastAsia="zh-CN"/>
        </w:rPr>
      </w:pPr>
    </w:p>
    <w:p w14:paraId="370A0DFF" w14:textId="77777777" w:rsidR="002B56F3" w:rsidRPr="00E52E72" w:rsidRDefault="002B56F3" w:rsidP="002B56F3">
      <w:pPr>
        <w:rPr>
          <w:lang w:eastAsia="zh-CN"/>
        </w:rPr>
      </w:pPr>
    </w:p>
    <w:p w14:paraId="17C7B8D8" w14:textId="77777777" w:rsidR="003155A4" w:rsidRDefault="003155A4" w:rsidP="002B56F3">
      <w:pPr>
        <w:pStyle w:val="1"/>
        <w:jc w:val="right"/>
        <w:rPr>
          <w:rFonts w:ascii="Times New Roman" w:hAnsi="Times New Roman" w:cs="Times New Roman"/>
          <w:color w:val="auto"/>
          <w:sz w:val="24"/>
          <w:szCs w:val="24"/>
        </w:rPr>
      </w:pPr>
    </w:p>
    <w:p w14:paraId="640AFBB3" w14:textId="77777777" w:rsidR="003155A4" w:rsidRDefault="003155A4" w:rsidP="002B56F3">
      <w:pPr>
        <w:pStyle w:val="1"/>
        <w:jc w:val="right"/>
        <w:rPr>
          <w:rFonts w:ascii="Times New Roman" w:hAnsi="Times New Roman" w:cs="Times New Roman"/>
          <w:color w:val="auto"/>
          <w:sz w:val="24"/>
          <w:szCs w:val="24"/>
        </w:rPr>
      </w:pPr>
    </w:p>
    <w:p w14:paraId="1466FBF0" w14:textId="77777777" w:rsidR="00B81508" w:rsidRPr="00B81508" w:rsidRDefault="00B81508" w:rsidP="00B81508">
      <w:pPr>
        <w:rPr>
          <w:lang w:eastAsia="zh-CN"/>
        </w:rPr>
      </w:pPr>
    </w:p>
    <w:p w14:paraId="4DDBEDF8" w14:textId="41794CBC" w:rsidR="003155A4" w:rsidRDefault="003155A4" w:rsidP="002B56F3">
      <w:pPr>
        <w:pStyle w:val="1"/>
        <w:jc w:val="right"/>
        <w:rPr>
          <w:rFonts w:ascii="Times New Roman" w:hAnsi="Times New Roman" w:cs="Times New Roman"/>
          <w:color w:val="auto"/>
          <w:sz w:val="24"/>
          <w:szCs w:val="24"/>
        </w:rPr>
      </w:pPr>
    </w:p>
    <w:p w14:paraId="658193F9" w14:textId="1A648841" w:rsidR="00AC73F9" w:rsidRDefault="00AC73F9" w:rsidP="00AC73F9">
      <w:pPr>
        <w:rPr>
          <w:lang w:eastAsia="zh-CN"/>
        </w:rPr>
      </w:pPr>
    </w:p>
    <w:p w14:paraId="1DCBEF45" w14:textId="4E5A6255" w:rsidR="00AC73F9" w:rsidRDefault="00AC73F9" w:rsidP="00AC73F9">
      <w:pPr>
        <w:rPr>
          <w:lang w:eastAsia="zh-CN"/>
        </w:rPr>
      </w:pPr>
    </w:p>
    <w:p w14:paraId="7C7B3656" w14:textId="33B71EF9" w:rsidR="00AC73F9" w:rsidRDefault="00AC73F9" w:rsidP="00AC73F9">
      <w:pPr>
        <w:rPr>
          <w:lang w:eastAsia="zh-CN"/>
        </w:rPr>
      </w:pPr>
    </w:p>
    <w:p w14:paraId="132C10AC" w14:textId="7385369D" w:rsidR="00AC73F9" w:rsidRDefault="00AC73F9" w:rsidP="00AC73F9">
      <w:pPr>
        <w:rPr>
          <w:lang w:eastAsia="zh-CN"/>
        </w:rPr>
      </w:pPr>
    </w:p>
    <w:p w14:paraId="588D23F6" w14:textId="7D9FAB81" w:rsidR="00AC73F9" w:rsidRDefault="00AC73F9" w:rsidP="00AC73F9">
      <w:pPr>
        <w:rPr>
          <w:lang w:eastAsia="zh-CN"/>
        </w:rPr>
      </w:pPr>
    </w:p>
    <w:p w14:paraId="71837197" w14:textId="3223B21C" w:rsidR="00AC73F9" w:rsidRDefault="00AC73F9" w:rsidP="00AC73F9">
      <w:pPr>
        <w:rPr>
          <w:lang w:eastAsia="zh-CN"/>
        </w:rPr>
      </w:pPr>
    </w:p>
    <w:p w14:paraId="1E74B1E4" w14:textId="502A4896" w:rsidR="00AC73F9" w:rsidRDefault="00AC73F9" w:rsidP="00AC73F9">
      <w:pPr>
        <w:rPr>
          <w:lang w:eastAsia="zh-CN"/>
        </w:rPr>
      </w:pPr>
    </w:p>
    <w:p w14:paraId="012F86E6" w14:textId="77B9750E" w:rsidR="00AC73F9" w:rsidRDefault="00AC73F9" w:rsidP="00AC73F9">
      <w:pPr>
        <w:rPr>
          <w:lang w:eastAsia="zh-CN"/>
        </w:rPr>
      </w:pPr>
    </w:p>
    <w:p w14:paraId="20CC8071" w14:textId="23B95FAA" w:rsidR="00AC73F9" w:rsidRDefault="00AC73F9" w:rsidP="00AC73F9">
      <w:pPr>
        <w:rPr>
          <w:lang w:eastAsia="zh-CN"/>
        </w:rPr>
      </w:pPr>
    </w:p>
    <w:p w14:paraId="1997AFDD" w14:textId="46630183" w:rsidR="00AC73F9" w:rsidRDefault="00AC73F9" w:rsidP="00AC73F9">
      <w:pPr>
        <w:rPr>
          <w:lang w:eastAsia="zh-CN"/>
        </w:rPr>
      </w:pPr>
    </w:p>
    <w:p w14:paraId="5F3DCEB0" w14:textId="77777777" w:rsidR="00AC73F9" w:rsidRPr="00AC73F9" w:rsidRDefault="00AC73F9" w:rsidP="00AC73F9">
      <w:pPr>
        <w:rPr>
          <w:lang w:eastAsia="zh-CN"/>
        </w:rPr>
      </w:pPr>
    </w:p>
    <w:p w14:paraId="7A6C32DE" w14:textId="62DAD118" w:rsidR="003155A4" w:rsidRDefault="003155A4" w:rsidP="002B56F3">
      <w:pPr>
        <w:pStyle w:val="1"/>
        <w:jc w:val="right"/>
        <w:rPr>
          <w:rFonts w:ascii="Times New Roman" w:hAnsi="Times New Roman" w:cs="Times New Roman"/>
          <w:color w:val="auto"/>
          <w:sz w:val="24"/>
          <w:szCs w:val="24"/>
        </w:rPr>
      </w:pPr>
    </w:p>
    <w:p w14:paraId="7F94695F" w14:textId="77777777" w:rsidR="00C97BA6" w:rsidRPr="00C97BA6" w:rsidRDefault="00C97BA6" w:rsidP="00C97BA6">
      <w:pPr>
        <w:rPr>
          <w:lang w:eastAsia="zh-CN"/>
        </w:rPr>
      </w:pPr>
    </w:p>
    <w:p w14:paraId="2A4F7984" w14:textId="77777777" w:rsidR="00A861F0" w:rsidRPr="00A861F0" w:rsidRDefault="00A861F0" w:rsidP="00A861F0">
      <w:pPr>
        <w:rPr>
          <w:lang w:eastAsia="zh-CN"/>
        </w:rPr>
      </w:pPr>
    </w:p>
    <w:p w14:paraId="23E8657D" w14:textId="77777777" w:rsidR="002B56F3" w:rsidRPr="00E52E72" w:rsidRDefault="002B56F3" w:rsidP="002B56F3">
      <w:pPr>
        <w:pStyle w:val="1"/>
        <w:jc w:val="right"/>
        <w:rPr>
          <w:rFonts w:ascii="Times New Roman" w:hAnsi="Times New Roman" w:cs="Times New Roman"/>
          <w:color w:val="auto"/>
          <w:sz w:val="24"/>
          <w:szCs w:val="24"/>
        </w:rPr>
      </w:pPr>
      <w:r w:rsidRPr="00E52E72">
        <w:rPr>
          <w:rFonts w:ascii="Times New Roman" w:hAnsi="Times New Roman" w:cs="Times New Roman"/>
          <w:color w:val="auto"/>
          <w:sz w:val="24"/>
          <w:szCs w:val="24"/>
        </w:rPr>
        <w:lastRenderedPageBreak/>
        <w:t>Приложение № 1</w:t>
      </w:r>
      <w:bookmarkEnd w:id="6"/>
      <w:bookmarkEnd w:id="7"/>
    </w:p>
    <w:p w14:paraId="258A232F" w14:textId="77777777" w:rsidR="002B56F3" w:rsidRPr="00E52E72" w:rsidRDefault="002B56F3" w:rsidP="002B56F3">
      <w:pPr>
        <w:spacing w:line="360" w:lineRule="auto"/>
        <w:rPr>
          <w:rFonts w:ascii="Times New Roman" w:hAnsi="Times New Roman" w:cs="Times New Roman"/>
        </w:rPr>
      </w:pPr>
      <w:r w:rsidRPr="00E52E72">
        <w:rPr>
          <w:rFonts w:ascii="Times New Roman" w:eastAsia="Times New Roman" w:hAnsi="Times New Roman" w:cs="Times New Roman"/>
          <w:sz w:val="24"/>
          <w:szCs w:val="24"/>
        </w:rPr>
        <w:t>На бланке организации</w:t>
      </w:r>
    </w:p>
    <w:p w14:paraId="3F749372" w14:textId="00678F5D" w:rsidR="002B56F3" w:rsidRPr="00E52E72" w:rsidRDefault="00743197" w:rsidP="002B56F3">
      <w:pPr>
        <w:spacing w:line="360" w:lineRule="auto"/>
        <w:rPr>
          <w:rFonts w:ascii="Times New Roman" w:hAnsi="Times New Roman" w:cs="Times New Roman"/>
        </w:rPr>
      </w:pPr>
      <w:r>
        <w:rPr>
          <w:rFonts w:ascii="Times New Roman" w:eastAsia="Times New Roman" w:hAnsi="Times New Roman" w:cs="Times New Roman"/>
          <w:sz w:val="24"/>
          <w:szCs w:val="24"/>
        </w:rPr>
        <w:t>с указанием</w:t>
      </w:r>
      <w:r w:rsidR="002B56F3" w:rsidRPr="00E52E72">
        <w:rPr>
          <w:rFonts w:ascii="Times New Roman" w:eastAsia="Times New Roman" w:hAnsi="Times New Roman" w:cs="Times New Roman"/>
          <w:sz w:val="24"/>
          <w:szCs w:val="24"/>
        </w:rPr>
        <w:t xml:space="preserve"> исх. №  и  даты </w:t>
      </w:r>
    </w:p>
    <w:p w14:paraId="7649604A" w14:textId="77777777" w:rsidR="002B56F3" w:rsidRPr="00E52E72" w:rsidRDefault="002B56F3" w:rsidP="002B56F3">
      <w:pPr>
        <w:spacing w:line="360" w:lineRule="auto"/>
        <w:ind w:left="4678"/>
        <w:jc w:val="right"/>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 __________________________________</w:t>
      </w:r>
    </w:p>
    <w:p w14:paraId="77FFFBF4" w14:textId="77777777" w:rsidR="002B56F3" w:rsidRPr="00E52E72" w:rsidRDefault="002B56F3" w:rsidP="002B56F3">
      <w:pPr>
        <w:spacing w:line="360" w:lineRule="auto"/>
        <w:ind w:left="4678"/>
        <w:jc w:val="right"/>
        <w:rPr>
          <w:rFonts w:ascii="Times New Roman" w:hAnsi="Times New Roman" w:cs="Times New Roman"/>
        </w:rPr>
      </w:pPr>
      <w:r w:rsidRPr="00E52E72">
        <w:rPr>
          <w:rFonts w:ascii="Times New Roman" w:eastAsia="Times New Roman" w:hAnsi="Times New Roman" w:cs="Times New Roman"/>
          <w:sz w:val="24"/>
          <w:szCs w:val="24"/>
        </w:rPr>
        <w:t>(далее – Союз)</w:t>
      </w:r>
    </w:p>
    <w:p w14:paraId="3271B042" w14:textId="77777777" w:rsidR="002B56F3" w:rsidRPr="00E52E72" w:rsidRDefault="002B56F3" w:rsidP="002B56F3">
      <w:pPr>
        <w:spacing w:line="360" w:lineRule="auto"/>
        <w:jc w:val="center"/>
        <w:rPr>
          <w:rFonts w:ascii="Times New Roman" w:hAnsi="Times New Roman" w:cs="Times New Roman"/>
        </w:rPr>
      </w:pPr>
    </w:p>
    <w:p w14:paraId="4E83AE1D" w14:textId="77777777" w:rsidR="002B56F3" w:rsidRPr="00E52E72" w:rsidRDefault="002B56F3" w:rsidP="002B56F3">
      <w:pPr>
        <w:spacing w:after="0"/>
        <w:jc w:val="center"/>
        <w:rPr>
          <w:rFonts w:ascii="Times New Roman" w:hAnsi="Times New Roman" w:cs="Times New Roman"/>
          <w:b/>
          <w:bCs/>
        </w:rPr>
      </w:pPr>
      <w:r w:rsidRPr="00E52E72">
        <w:rPr>
          <w:rFonts w:ascii="Times New Roman" w:eastAsia="Times New Roman" w:hAnsi="Times New Roman" w:cs="Times New Roman"/>
          <w:b/>
          <w:bCs/>
          <w:sz w:val="24"/>
          <w:szCs w:val="24"/>
        </w:rPr>
        <w:t>ЗАЯВЛЕНИЕ</w:t>
      </w:r>
    </w:p>
    <w:p w14:paraId="2CBB7C15" w14:textId="77777777" w:rsidR="002B56F3" w:rsidRPr="00E52E72" w:rsidRDefault="002B56F3" w:rsidP="002B56F3">
      <w:pPr>
        <w:jc w:val="center"/>
        <w:rPr>
          <w:rFonts w:ascii="Times New Roman" w:hAnsi="Times New Roman" w:cs="Times New Roman"/>
          <w:b/>
          <w:bCs/>
        </w:rPr>
      </w:pPr>
      <w:r w:rsidRPr="00E52E72">
        <w:rPr>
          <w:rFonts w:ascii="Times New Roman" w:eastAsia="Times New Roman" w:hAnsi="Times New Roman" w:cs="Times New Roman"/>
          <w:b/>
          <w:bCs/>
          <w:sz w:val="24"/>
          <w:szCs w:val="24"/>
        </w:rPr>
        <w:t xml:space="preserve"> о приеме в члены </w:t>
      </w:r>
    </w:p>
    <w:p w14:paraId="2F93FA89" w14:textId="77777777" w:rsidR="002B56F3" w:rsidRPr="00E52E72" w:rsidRDefault="002B56F3" w:rsidP="002B56F3">
      <w:pPr>
        <w:pStyle w:val="a4"/>
        <w:spacing w:line="276" w:lineRule="auto"/>
        <w:ind w:firstLine="709"/>
        <w:jc w:val="both"/>
        <w:rPr>
          <w:rFonts w:ascii="Times New Roman" w:hAnsi="Times New Roman"/>
          <w:sz w:val="24"/>
          <w:szCs w:val="24"/>
        </w:rPr>
      </w:pPr>
      <w:r w:rsidRPr="00E52E72">
        <w:rPr>
          <w:rFonts w:ascii="Times New Roman" w:hAnsi="Times New Roman"/>
          <w:i/>
          <w:noProof/>
          <w:sz w:val="24"/>
          <w:szCs w:val="24"/>
          <w:vertAlign w:val="superscript"/>
        </w:rPr>
        <mc:AlternateContent>
          <mc:Choice Requires="wps">
            <w:drawing>
              <wp:anchor distT="0" distB="0" distL="114300" distR="114300" simplePos="0" relativeHeight="251659264" behindDoc="0" locked="0" layoutInCell="1" allowOverlap="1" wp14:anchorId="5C4ED46C" wp14:editId="57381251">
                <wp:simplePos x="0" y="0"/>
                <wp:positionH relativeFrom="column">
                  <wp:posOffset>1994535</wp:posOffset>
                </wp:positionH>
                <wp:positionV relativeFrom="paragraph">
                  <wp:posOffset>190500</wp:posOffset>
                </wp:positionV>
                <wp:extent cx="3916680" cy="5715"/>
                <wp:effectExtent l="13335" t="11430" r="13335"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9262"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sidRPr="00E52E72">
        <w:rPr>
          <w:rFonts w:ascii="Times New Roman" w:hAnsi="Times New Roman"/>
          <w:sz w:val="24"/>
          <w:szCs w:val="24"/>
        </w:rPr>
        <w:t xml:space="preserve">Юридическое лицо/ИП </w:t>
      </w:r>
    </w:p>
    <w:p w14:paraId="5AFF297E" w14:textId="77777777" w:rsidR="002B56F3" w:rsidRPr="00E52E72" w:rsidRDefault="002B56F3" w:rsidP="002B56F3">
      <w:pPr>
        <w:pStyle w:val="a4"/>
        <w:ind w:left="1440" w:firstLine="720"/>
        <w:jc w:val="center"/>
        <w:rPr>
          <w:rFonts w:ascii="Times New Roman" w:hAnsi="Times New Roman"/>
          <w:i/>
          <w:sz w:val="24"/>
          <w:szCs w:val="24"/>
          <w:vertAlign w:val="superscript"/>
        </w:rPr>
      </w:pPr>
      <w:r w:rsidRPr="00E52E72">
        <w:rPr>
          <w:rFonts w:ascii="Times New Roman" w:hAnsi="Times New Roman"/>
          <w:i/>
          <w:sz w:val="24"/>
          <w:szCs w:val="24"/>
          <w:vertAlign w:val="superscript"/>
        </w:rPr>
        <w:t>(полное, сокращенное и фирменное наименование, организационно-</w:t>
      </w:r>
    </w:p>
    <w:p w14:paraId="09E7AACE" w14:textId="77777777" w:rsidR="002B56F3" w:rsidRPr="00E52E72" w:rsidRDefault="002B56F3" w:rsidP="002B56F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D239A86" wp14:editId="79EBCC23">
                <wp:simplePos x="0" y="0"/>
                <wp:positionH relativeFrom="column">
                  <wp:posOffset>15875</wp:posOffset>
                </wp:positionH>
                <wp:positionV relativeFrom="paragraph">
                  <wp:posOffset>158750</wp:posOffset>
                </wp:positionV>
                <wp:extent cx="5895340" cy="0"/>
                <wp:effectExtent l="6350" t="13335" r="1333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AC1D" id="Прямая соединительная линия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14:paraId="1790671F" w14:textId="77777777" w:rsidR="002B56F3" w:rsidRPr="00E52E72" w:rsidRDefault="002B56F3" w:rsidP="002B56F3">
      <w:pPr>
        <w:pStyle w:val="a4"/>
        <w:jc w:val="center"/>
        <w:rPr>
          <w:rFonts w:ascii="Times New Roman" w:hAnsi="Times New Roman"/>
          <w:i/>
          <w:sz w:val="24"/>
          <w:szCs w:val="24"/>
          <w:vertAlign w:val="superscript"/>
        </w:rPr>
      </w:pPr>
      <w:r w:rsidRPr="00E52E72">
        <w:rPr>
          <w:rFonts w:ascii="Times New Roman" w:hAnsi="Times New Roman"/>
          <w:i/>
          <w:sz w:val="24"/>
          <w:szCs w:val="24"/>
          <w:vertAlign w:val="superscript"/>
        </w:rPr>
        <w:t>правовая форма в соответствии с учредительными документами /</w:t>
      </w:r>
    </w:p>
    <w:p w14:paraId="19D0D247" w14:textId="77777777" w:rsidR="002B56F3" w:rsidRPr="00E52E72" w:rsidRDefault="002B56F3" w:rsidP="002B56F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6603432A" wp14:editId="26348431">
                <wp:simplePos x="0" y="0"/>
                <wp:positionH relativeFrom="column">
                  <wp:posOffset>15875</wp:posOffset>
                </wp:positionH>
                <wp:positionV relativeFrom="paragraph">
                  <wp:posOffset>158750</wp:posOffset>
                </wp:positionV>
                <wp:extent cx="5895340" cy="0"/>
                <wp:effectExtent l="6350" t="11430" r="13335"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57BC" id="Прямая соединительная линия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14:paraId="7B1FA23D" w14:textId="77777777" w:rsidR="002B56F3" w:rsidRPr="00E52E72" w:rsidRDefault="002B56F3" w:rsidP="002B56F3">
      <w:pPr>
        <w:pStyle w:val="a4"/>
        <w:jc w:val="center"/>
        <w:rPr>
          <w:rFonts w:ascii="Times New Roman" w:hAnsi="Times New Roman"/>
          <w:i/>
          <w:sz w:val="24"/>
          <w:szCs w:val="24"/>
          <w:vertAlign w:val="superscript"/>
        </w:rPr>
      </w:pPr>
      <w:r w:rsidRPr="00E52E72">
        <w:rPr>
          <w:rFonts w:ascii="Times New Roman" w:hAnsi="Times New Roman"/>
          <w:i/>
          <w:sz w:val="24"/>
          <w:szCs w:val="24"/>
          <w:vertAlign w:val="superscript"/>
        </w:rPr>
        <w:t>Фамилия, Имя, Отчество ИП)</w:t>
      </w:r>
    </w:p>
    <w:p w14:paraId="07A00410" w14:textId="77777777" w:rsidR="002B56F3" w:rsidRPr="00E52E72" w:rsidRDefault="002B56F3" w:rsidP="002B56F3">
      <w:pPr>
        <w:pStyle w:val="a4"/>
        <w:tabs>
          <w:tab w:val="right" w:pos="9029"/>
        </w:tabs>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7C00EC9" wp14:editId="2E041DB2">
                <wp:simplePos x="0" y="0"/>
                <wp:positionH relativeFrom="column">
                  <wp:posOffset>4623435</wp:posOffset>
                </wp:positionH>
                <wp:positionV relativeFrom="paragraph">
                  <wp:posOffset>162560</wp:posOffset>
                </wp:positionV>
                <wp:extent cx="1287780" cy="0"/>
                <wp:effectExtent l="13335" t="13335" r="13335"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DF99" id="Прямая соединительная линия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sidRPr="00E52E72">
        <w:rPr>
          <w:rFonts w:ascii="Times New Roman" w:hAnsi="Times New Roman"/>
          <w:sz w:val="24"/>
          <w:szCs w:val="24"/>
        </w:rPr>
        <w:t xml:space="preserve">адрес юридического лица /адрес регистрации по месту жительства ИП </w:t>
      </w:r>
    </w:p>
    <w:p w14:paraId="20C87DB5" w14:textId="77777777" w:rsidR="002B56F3" w:rsidRPr="00E52E72" w:rsidRDefault="002B56F3" w:rsidP="002B56F3">
      <w:pPr>
        <w:pStyle w:val="a4"/>
        <w:ind w:left="1440" w:firstLine="720"/>
        <w:jc w:val="center"/>
        <w:rPr>
          <w:rFonts w:ascii="Times New Roman" w:hAnsi="Times New Roman"/>
          <w:i/>
          <w:sz w:val="24"/>
          <w:szCs w:val="24"/>
          <w:vertAlign w:val="superscript"/>
        </w:rPr>
      </w:pPr>
      <w:r w:rsidRPr="00E52E72">
        <w:rPr>
          <w:rFonts w:ascii="Times New Roman" w:hAnsi="Times New Roman"/>
          <w:i/>
          <w:sz w:val="24"/>
          <w:szCs w:val="24"/>
          <w:vertAlign w:val="superscript"/>
        </w:rPr>
        <w:t xml:space="preserve">                                                                                                     (полный адрес в соответствии со </w:t>
      </w:r>
    </w:p>
    <w:p w14:paraId="468B3C74" w14:textId="77777777" w:rsidR="002B56F3" w:rsidRPr="00E52E72" w:rsidRDefault="002B56F3" w:rsidP="002B56F3">
      <w:pPr>
        <w:pStyle w:val="a4"/>
        <w:jc w:val="center"/>
        <w:rPr>
          <w:rFonts w:ascii="Times New Roman" w:hAnsi="Times New Roman"/>
          <w:sz w:val="24"/>
          <w:szCs w:val="24"/>
        </w:rPr>
      </w:pPr>
    </w:p>
    <w:p w14:paraId="669B14B7" w14:textId="77777777" w:rsidR="002B56F3" w:rsidRPr="00E52E72" w:rsidRDefault="002B56F3" w:rsidP="002B56F3">
      <w:pPr>
        <w:pStyle w:val="a4"/>
        <w:jc w:val="center"/>
        <w:rPr>
          <w:rFonts w:ascii="Times New Roman" w:hAnsi="Times New Roman"/>
          <w:i/>
          <w:sz w:val="24"/>
          <w:szCs w:val="24"/>
        </w:rPr>
      </w:pPr>
      <w:r w:rsidRPr="00E52E72">
        <w:rPr>
          <w:rFonts w:ascii="Times New Roman" w:hAnsi="Times New Roman"/>
          <w:i/>
          <w:sz w:val="24"/>
          <w:szCs w:val="24"/>
          <w:vertAlign w:val="superscript"/>
        </w:rPr>
        <w:t xml:space="preserve">сведениями ЕГРЮЛ/ЕГРИП </w:t>
      </w:r>
      <w:r w:rsidRPr="00E52E72">
        <w:rPr>
          <w:rFonts w:ascii="Times New Roman" w:hAnsi="Times New Roman"/>
          <w:noProof/>
          <w:sz w:val="24"/>
          <w:szCs w:val="24"/>
          <w:vertAlign w:val="superscript"/>
        </w:rPr>
        <mc:AlternateContent>
          <mc:Choice Requires="wps">
            <w:drawing>
              <wp:anchor distT="0" distB="0" distL="114300" distR="114300" simplePos="0" relativeHeight="251662336" behindDoc="0" locked="0" layoutInCell="1" allowOverlap="1" wp14:anchorId="6EF405FC" wp14:editId="229689F6">
                <wp:simplePos x="0" y="0"/>
                <wp:positionH relativeFrom="column">
                  <wp:posOffset>15875</wp:posOffset>
                </wp:positionH>
                <wp:positionV relativeFrom="paragraph">
                  <wp:posOffset>-1270</wp:posOffset>
                </wp:positionV>
                <wp:extent cx="5895340" cy="0"/>
                <wp:effectExtent l="6350" t="13335" r="13335"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1DBD" id="Прямая соединительная линия 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E52E72">
        <w:rPr>
          <w:rFonts w:ascii="Times New Roman" w:hAnsi="Times New Roman"/>
          <w:i/>
          <w:sz w:val="24"/>
          <w:szCs w:val="24"/>
          <w:vertAlign w:val="superscript"/>
        </w:rPr>
        <w:t xml:space="preserve"> с указанием почтового индекса)</w:t>
      </w:r>
    </w:p>
    <w:p w14:paraId="6676A3DE" w14:textId="77777777" w:rsidR="002B56F3" w:rsidRPr="00E52E72" w:rsidRDefault="002B56F3" w:rsidP="002B56F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4376E20" wp14:editId="5D88673D">
                <wp:simplePos x="0" y="0"/>
                <wp:positionH relativeFrom="column">
                  <wp:posOffset>1129665</wp:posOffset>
                </wp:positionH>
                <wp:positionV relativeFrom="paragraph">
                  <wp:posOffset>163195</wp:posOffset>
                </wp:positionV>
                <wp:extent cx="4781550" cy="0"/>
                <wp:effectExtent l="5715" t="10160" r="1333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3848" id="Прямая соединительная линия 2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sidRPr="00E52E72">
        <w:rPr>
          <w:rFonts w:ascii="Times New Roman" w:hAnsi="Times New Roman"/>
          <w:sz w:val="24"/>
          <w:szCs w:val="24"/>
        </w:rPr>
        <w:t xml:space="preserve">почтовый адрес </w:t>
      </w:r>
    </w:p>
    <w:p w14:paraId="7079715C" w14:textId="77777777" w:rsidR="002B56F3" w:rsidRPr="00E52E72" w:rsidRDefault="002B56F3" w:rsidP="002B56F3">
      <w:pPr>
        <w:spacing w:line="360" w:lineRule="auto"/>
        <w:rPr>
          <w:rFonts w:ascii="Times New Roman" w:hAnsi="Times New Roman" w:cs="Times New Roman"/>
        </w:rPr>
      </w:pPr>
      <w:r w:rsidRPr="00E52E72">
        <w:rPr>
          <w:rFonts w:ascii="Times New Roman" w:eastAsia="Times New Roman" w:hAnsi="Times New Roman" w:cs="Times New Roman"/>
          <w:sz w:val="24"/>
          <w:szCs w:val="24"/>
        </w:rPr>
        <w:t>просит принять в члены Союза.</w:t>
      </w:r>
    </w:p>
    <w:p w14:paraId="7DFEBDF8" w14:textId="77777777" w:rsidR="002B56F3" w:rsidRPr="00E52E72" w:rsidRDefault="002B56F3" w:rsidP="002B56F3">
      <w:pPr>
        <w:ind w:firstLine="709"/>
        <w:jc w:val="both"/>
        <w:rPr>
          <w:rFonts w:ascii="Times New Roman" w:hAnsi="Times New Roman" w:cs="Times New Roman"/>
        </w:rPr>
      </w:pPr>
      <w:r w:rsidRPr="00E52E72">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14:paraId="30CAD47F" w14:textId="77777777" w:rsidR="002B56F3" w:rsidRPr="00E52E72" w:rsidRDefault="002B56F3" w:rsidP="002B56F3">
      <w:pPr>
        <w:pStyle w:val="a4"/>
        <w:rPr>
          <w:rFonts w:ascii="Times New Roman" w:hAnsi="Times New Roman"/>
          <w:sz w:val="24"/>
          <w:szCs w:val="24"/>
        </w:rPr>
      </w:pPr>
      <w:r w:rsidRPr="00E52E72">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2B56F3" w:rsidRPr="00E52E72" w14:paraId="498BAA59" w14:textId="77777777" w:rsidTr="00B81508">
        <w:tc>
          <w:tcPr>
            <w:tcW w:w="1016" w:type="dxa"/>
            <w:tcBorders>
              <w:top w:val="nil"/>
              <w:left w:val="nil"/>
              <w:bottom w:val="nil"/>
              <w:right w:val="single" w:sz="4" w:space="0" w:color="auto"/>
            </w:tcBorders>
          </w:tcPr>
          <w:p w14:paraId="7046DA49" w14:textId="77777777" w:rsidR="002B56F3" w:rsidRPr="00E52E72" w:rsidRDefault="002B56F3" w:rsidP="00B81508">
            <w:pPr>
              <w:pStyle w:val="a4"/>
              <w:jc w:val="both"/>
              <w:rPr>
                <w:rFonts w:ascii="Times New Roman" w:hAnsi="Times New Roman"/>
                <w:sz w:val="24"/>
                <w:szCs w:val="24"/>
              </w:rPr>
            </w:pPr>
            <w:r w:rsidRPr="00E52E72">
              <w:rPr>
                <w:rFonts w:ascii="Times New Roman" w:hAnsi="Times New Roman"/>
                <w:sz w:val="24"/>
                <w:szCs w:val="24"/>
              </w:rPr>
              <w:t xml:space="preserve">ИНН </w:t>
            </w:r>
          </w:p>
        </w:tc>
        <w:tc>
          <w:tcPr>
            <w:tcW w:w="567" w:type="dxa"/>
            <w:tcBorders>
              <w:left w:val="single" w:sz="4" w:space="0" w:color="auto"/>
            </w:tcBorders>
          </w:tcPr>
          <w:p w14:paraId="69310DAA" w14:textId="77777777" w:rsidR="002B56F3" w:rsidRPr="00E52E72" w:rsidRDefault="002B56F3" w:rsidP="00B81508">
            <w:pPr>
              <w:pStyle w:val="a4"/>
              <w:jc w:val="both"/>
              <w:rPr>
                <w:rFonts w:ascii="Times New Roman" w:hAnsi="Times New Roman"/>
                <w:sz w:val="24"/>
                <w:szCs w:val="24"/>
              </w:rPr>
            </w:pPr>
          </w:p>
        </w:tc>
        <w:tc>
          <w:tcPr>
            <w:tcW w:w="567" w:type="dxa"/>
          </w:tcPr>
          <w:p w14:paraId="19E6295F" w14:textId="77777777" w:rsidR="002B56F3" w:rsidRPr="00E52E72" w:rsidRDefault="002B56F3" w:rsidP="00B81508">
            <w:pPr>
              <w:pStyle w:val="a4"/>
              <w:jc w:val="both"/>
              <w:rPr>
                <w:rFonts w:ascii="Times New Roman" w:hAnsi="Times New Roman"/>
                <w:sz w:val="24"/>
                <w:szCs w:val="24"/>
              </w:rPr>
            </w:pPr>
          </w:p>
        </w:tc>
        <w:tc>
          <w:tcPr>
            <w:tcW w:w="567" w:type="dxa"/>
          </w:tcPr>
          <w:p w14:paraId="2DCDE998" w14:textId="77777777" w:rsidR="002B56F3" w:rsidRPr="00E52E72" w:rsidRDefault="002B56F3" w:rsidP="00B81508">
            <w:pPr>
              <w:pStyle w:val="a4"/>
              <w:jc w:val="both"/>
              <w:rPr>
                <w:rFonts w:ascii="Times New Roman" w:hAnsi="Times New Roman"/>
                <w:sz w:val="24"/>
                <w:szCs w:val="24"/>
              </w:rPr>
            </w:pPr>
          </w:p>
        </w:tc>
        <w:tc>
          <w:tcPr>
            <w:tcW w:w="567" w:type="dxa"/>
          </w:tcPr>
          <w:p w14:paraId="4F873C04" w14:textId="77777777" w:rsidR="002B56F3" w:rsidRPr="00E52E72" w:rsidRDefault="002B56F3" w:rsidP="00B81508">
            <w:pPr>
              <w:pStyle w:val="a4"/>
              <w:jc w:val="both"/>
              <w:rPr>
                <w:rFonts w:ascii="Times New Roman" w:hAnsi="Times New Roman"/>
                <w:sz w:val="24"/>
                <w:szCs w:val="24"/>
              </w:rPr>
            </w:pPr>
          </w:p>
        </w:tc>
        <w:tc>
          <w:tcPr>
            <w:tcW w:w="567" w:type="dxa"/>
          </w:tcPr>
          <w:p w14:paraId="12165074" w14:textId="77777777" w:rsidR="002B56F3" w:rsidRPr="00E52E72" w:rsidRDefault="002B56F3" w:rsidP="00B81508">
            <w:pPr>
              <w:pStyle w:val="a4"/>
              <w:jc w:val="both"/>
              <w:rPr>
                <w:rFonts w:ascii="Times New Roman" w:hAnsi="Times New Roman"/>
                <w:sz w:val="24"/>
                <w:szCs w:val="24"/>
              </w:rPr>
            </w:pPr>
          </w:p>
        </w:tc>
        <w:tc>
          <w:tcPr>
            <w:tcW w:w="567" w:type="dxa"/>
          </w:tcPr>
          <w:p w14:paraId="7D19344D" w14:textId="77777777" w:rsidR="002B56F3" w:rsidRPr="00E52E72" w:rsidRDefault="002B56F3" w:rsidP="00B81508">
            <w:pPr>
              <w:pStyle w:val="a4"/>
              <w:jc w:val="both"/>
              <w:rPr>
                <w:rFonts w:ascii="Times New Roman" w:hAnsi="Times New Roman"/>
                <w:sz w:val="24"/>
                <w:szCs w:val="24"/>
              </w:rPr>
            </w:pPr>
          </w:p>
        </w:tc>
        <w:tc>
          <w:tcPr>
            <w:tcW w:w="567" w:type="dxa"/>
          </w:tcPr>
          <w:p w14:paraId="4AF856B9" w14:textId="77777777" w:rsidR="002B56F3" w:rsidRPr="00E52E72" w:rsidRDefault="002B56F3" w:rsidP="00B81508">
            <w:pPr>
              <w:pStyle w:val="a4"/>
              <w:jc w:val="both"/>
              <w:rPr>
                <w:rFonts w:ascii="Times New Roman" w:hAnsi="Times New Roman"/>
                <w:sz w:val="24"/>
                <w:szCs w:val="24"/>
              </w:rPr>
            </w:pPr>
          </w:p>
        </w:tc>
        <w:tc>
          <w:tcPr>
            <w:tcW w:w="567" w:type="dxa"/>
          </w:tcPr>
          <w:p w14:paraId="3423CEA6" w14:textId="77777777" w:rsidR="002B56F3" w:rsidRPr="00E52E72" w:rsidRDefault="002B56F3" w:rsidP="00B81508">
            <w:pPr>
              <w:pStyle w:val="a4"/>
              <w:jc w:val="both"/>
              <w:rPr>
                <w:rFonts w:ascii="Times New Roman" w:hAnsi="Times New Roman"/>
                <w:sz w:val="24"/>
                <w:szCs w:val="24"/>
              </w:rPr>
            </w:pPr>
          </w:p>
        </w:tc>
        <w:tc>
          <w:tcPr>
            <w:tcW w:w="567" w:type="dxa"/>
          </w:tcPr>
          <w:p w14:paraId="5CBB8F2B" w14:textId="77777777" w:rsidR="002B56F3" w:rsidRPr="00E52E72" w:rsidRDefault="002B56F3" w:rsidP="00B81508">
            <w:pPr>
              <w:pStyle w:val="a4"/>
              <w:jc w:val="both"/>
              <w:rPr>
                <w:rFonts w:ascii="Times New Roman" w:hAnsi="Times New Roman"/>
                <w:sz w:val="24"/>
                <w:szCs w:val="24"/>
              </w:rPr>
            </w:pPr>
          </w:p>
        </w:tc>
        <w:tc>
          <w:tcPr>
            <w:tcW w:w="567" w:type="dxa"/>
          </w:tcPr>
          <w:p w14:paraId="22704ECC" w14:textId="77777777" w:rsidR="002B56F3" w:rsidRPr="00E52E72" w:rsidRDefault="002B56F3" w:rsidP="00B81508">
            <w:pPr>
              <w:pStyle w:val="a4"/>
              <w:jc w:val="both"/>
              <w:rPr>
                <w:rFonts w:ascii="Times New Roman" w:hAnsi="Times New Roman"/>
                <w:sz w:val="24"/>
                <w:szCs w:val="24"/>
              </w:rPr>
            </w:pPr>
          </w:p>
        </w:tc>
      </w:tr>
    </w:tbl>
    <w:p w14:paraId="0E12E1B1" w14:textId="77777777" w:rsidR="002B56F3" w:rsidRPr="00E52E72" w:rsidRDefault="002B56F3" w:rsidP="002B56F3">
      <w:pPr>
        <w:spacing w:line="360" w:lineRule="auto"/>
        <w:ind w:firstLine="700"/>
        <w:rPr>
          <w:rFonts w:ascii="Times New Roman" w:hAnsi="Times New Roman" w:cs="Times New Roman"/>
        </w:rPr>
      </w:pPr>
      <w:r w:rsidRPr="00E52E72">
        <w:rPr>
          <w:rFonts w:ascii="Times New Roman" w:eastAsia="Times New Roman" w:hAnsi="Times New Roman" w:cs="Times New Roman"/>
          <w:b/>
          <w:sz w:val="20"/>
          <w:szCs w:val="20"/>
        </w:rPr>
        <w:t xml:space="preserve"> </w:t>
      </w:r>
    </w:p>
    <w:p w14:paraId="0568F01D" w14:textId="77777777" w:rsidR="002B56F3" w:rsidRPr="00E52E72" w:rsidRDefault="002B56F3" w:rsidP="002B56F3">
      <w:pPr>
        <w:pStyle w:val="a4"/>
        <w:jc w:val="both"/>
        <w:rPr>
          <w:rFonts w:ascii="Times New Roman" w:hAnsi="Times New Roman"/>
          <w:sz w:val="24"/>
          <w:szCs w:val="24"/>
        </w:rPr>
      </w:pPr>
      <w:r w:rsidRPr="00E52E72">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2B56F3" w:rsidRPr="00E52E72" w14:paraId="232692ED" w14:textId="77777777" w:rsidTr="00B81508">
        <w:tc>
          <w:tcPr>
            <w:tcW w:w="1016" w:type="dxa"/>
            <w:tcBorders>
              <w:top w:val="nil"/>
              <w:left w:val="nil"/>
              <w:bottom w:val="nil"/>
              <w:right w:val="single" w:sz="4" w:space="0" w:color="auto"/>
            </w:tcBorders>
          </w:tcPr>
          <w:p w14:paraId="25D02D7A" w14:textId="77777777" w:rsidR="002B56F3" w:rsidRPr="00E52E72" w:rsidRDefault="002B56F3" w:rsidP="00B81508">
            <w:pPr>
              <w:pStyle w:val="a4"/>
              <w:jc w:val="both"/>
              <w:rPr>
                <w:rFonts w:ascii="Times New Roman" w:hAnsi="Times New Roman"/>
                <w:sz w:val="24"/>
                <w:szCs w:val="24"/>
              </w:rPr>
            </w:pPr>
            <w:r w:rsidRPr="00E52E72">
              <w:rPr>
                <w:rFonts w:ascii="Times New Roman" w:hAnsi="Times New Roman"/>
                <w:sz w:val="24"/>
                <w:szCs w:val="24"/>
              </w:rPr>
              <w:t xml:space="preserve">ОГРН </w:t>
            </w:r>
          </w:p>
        </w:tc>
        <w:tc>
          <w:tcPr>
            <w:tcW w:w="567" w:type="dxa"/>
            <w:tcBorders>
              <w:left w:val="single" w:sz="4" w:space="0" w:color="auto"/>
            </w:tcBorders>
          </w:tcPr>
          <w:p w14:paraId="3E6D69DA" w14:textId="77777777" w:rsidR="002B56F3" w:rsidRPr="00E52E72" w:rsidRDefault="002B56F3" w:rsidP="00B81508">
            <w:pPr>
              <w:pStyle w:val="a4"/>
              <w:jc w:val="both"/>
              <w:rPr>
                <w:rFonts w:ascii="Times New Roman" w:hAnsi="Times New Roman"/>
                <w:sz w:val="24"/>
                <w:szCs w:val="24"/>
              </w:rPr>
            </w:pPr>
          </w:p>
        </w:tc>
        <w:tc>
          <w:tcPr>
            <w:tcW w:w="567" w:type="dxa"/>
          </w:tcPr>
          <w:p w14:paraId="0682A372" w14:textId="77777777" w:rsidR="002B56F3" w:rsidRPr="00E52E72" w:rsidRDefault="002B56F3" w:rsidP="00B81508">
            <w:pPr>
              <w:pStyle w:val="a4"/>
              <w:jc w:val="both"/>
              <w:rPr>
                <w:rFonts w:ascii="Times New Roman" w:hAnsi="Times New Roman"/>
                <w:sz w:val="24"/>
                <w:szCs w:val="24"/>
              </w:rPr>
            </w:pPr>
          </w:p>
        </w:tc>
        <w:tc>
          <w:tcPr>
            <w:tcW w:w="567" w:type="dxa"/>
          </w:tcPr>
          <w:p w14:paraId="5CC4F852" w14:textId="77777777" w:rsidR="002B56F3" w:rsidRPr="00E52E72" w:rsidRDefault="002B56F3" w:rsidP="00B81508">
            <w:pPr>
              <w:pStyle w:val="a4"/>
              <w:jc w:val="both"/>
              <w:rPr>
                <w:rFonts w:ascii="Times New Roman" w:hAnsi="Times New Roman"/>
                <w:sz w:val="24"/>
                <w:szCs w:val="24"/>
              </w:rPr>
            </w:pPr>
          </w:p>
        </w:tc>
        <w:tc>
          <w:tcPr>
            <w:tcW w:w="567" w:type="dxa"/>
          </w:tcPr>
          <w:p w14:paraId="0B774C91" w14:textId="77777777" w:rsidR="002B56F3" w:rsidRPr="00E52E72" w:rsidRDefault="002B56F3" w:rsidP="00B81508">
            <w:pPr>
              <w:pStyle w:val="a4"/>
              <w:jc w:val="both"/>
              <w:rPr>
                <w:rFonts w:ascii="Times New Roman" w:hAnsi="Times New Roman"/>
                <w:sz w:val="24"/>
                <w:szCs w:val="24"/>
              </w:rPr>
            </w:pPr>
          </w:p>
        </w:tc>
        <w:tc>
          <w:tcPr>
            <w:tcW w:w="567" w:type="dxa"/>
          </w:tcPr>
          <w:p w14:paraId="7AC103EE" w14:textId="77777777" w:rsidR="002B56F3" w:rsidRPr="00E52E72" w:rsidRDefault="002B56F3" w:rsidP="00B81508">
            <w:pPr>
              <w:pStyle w:val="a4"/>
              <w:jc w:val="both"/>
              <w:rPr>
                <w:rFonts w:ascii="Times New Roman" w:hAnsi="Times New Roman"/>
                <w:sz w:val="24"/>
                <w:szCs w:val="24"/>
              </w:rPr>
            </w:pPr>
          </w:p>
        </w:tc>
        <w:tc>
          <w:tcPr>
            <w:tcW w:w="567" w:type="dxa"/>
          </w:tcPr>
          <w:p w14:paraId="59C0B693" w14:textId="77777777" w:rsidR="002B56F3" w:rsidRPr="00E52E72" w:rsidRDefault="002B56F3" w:rsidP="00B81508">
            <w:pPr>
              <w:pStyle w:val="a4"/>
              <w:jc w:val="both"/>
              <w:rPr>
                <w:rFonts w:ascii="Times New Roman" w:hAnsi="Times New Roman"/>
                <w:sz w:val="24"/>
                <w:szCs w:val="24"/>
              </w:rPr>
            </w:pPr>
          </w:p>
        </w:tc>
        <w:tc>
          <w:tcPr>
            <w:tcW w:w="567" w:type="dxa"/>
          </w:tcPr>
          <w:p w14:paraId="5128FBA5" w14:textId="77777777" w:rsidR="002B56F3" w:rsidRPr="00E52E72" w:rsidRDefault="002B56F3" w:rsidP="00B81508">
            <w:pPr>
              <w:pStyle w:val="a4"/>
              <w:jc w:val="both"/>
              <w:rPr>
                <w:rFonts w:ascii="Times New Roman" w:hAnsi="Times New Roman"/>
                <w:sz w:val="24"/>
                <w:szCs w:val="24"/>
              </w:rPr>
            </w:pPr>
          </w:p>
        </w:tc>
        <w:tc>
          <w:tcPr>
            <w:tcW w:w="567" w:type="dxa"/>
          </w:tcPr>
          <w:p w14:paraId="2C4AC568" w14:textId="77777777" w:rsidR="002B56F3" w:rsidRPr="00E52E72" w:rsidRDefault="002B56F3" w:rsidP="00B81508">
            <w:pPr>
              <w:pStyle w:val="a4"/>
              <w:jc w:val="both"/>
              <w:rPr>
                <w:rFonts w:ascii="Times New Roman" w:hAnsi="Times New Roman"/>
                <w:sz w:val="24"/>
                <w:szCs w:val="24"/>
              </w:rPr>
            </w:pPr>
          </w:p>
        </w:tc>
        <w:tc>
          <w:tcPr>
            <w:tcW w:w="567" w:type="dxa"/>
          </w:tcPr>
          <w:p w14:paraId="4B83DFCD" w14:textId="77777777" w:rsidR="002B56F3" w:rsidRPr="00E52E72" w:rsidRDefault="002B56F3" w:rsidP="00B81508">
            <w:pPr>
              <w:pStyle w:val="a4"/>
              <w:jc w:val="both"/>
              <w:rPr>
                <w:rFonts w:ascii="Times New Roman" w:hAnsi="Times New Roman"/>
                <w:sz w:val="24"/>
                <w:szCs w:val="24"/>
              </w:rPr>
            </w:pPr>
          </w:p>
        </w:tc>
        <w:tc>
          <w:tcPr>
            <w:tcW w:w="567" w:type="dxa"/>
          </w:tcPr>
          <w:p w14:paraId="1D2D9E15" w14:textId="77777777" w:rsidR="002B56F3" w:rsidRPr="00E52E72" w:rsidRDefault="002B56F3" w:rsidP="00B81508">
            <w:pPr>
              <w:pStyle w:val="a4"/>
              <w:jc w:val="both"/>
              <w:rPr>
                <w:rFonts w:ascii="Times New Roman" w:hAnsi="Times New Roman"/>
                <w:sz w:val="24"/>
                <w:szCs w:val="24"/>
              </w:rPr>
            </w:pPr>
          </w:p>
        </w:tc>
        <w:tc>
          <w:tcPr>
            <w:tcW w:w="567" w:type="dxa"/>
          </w:tcPr>
          <w:p w14:paraId="7A16409A" w14:textId="77777777" w:rsidR="002B56F3" w:rsidRPr="00E52E72" w:rsidRDefault="002B56F3" w:rsidP="00B81508">
            <w:pPr>
              <w:pStyle w:val="a4"/>
              <w:jc w:val="both"/>
              <w:rPr>
                <w:rFonts w:ascii="Times New Roman" w:hAnsi="Times New Roman"/>
                <w:sz w:val="24"/>
                <w:szCs w:val="24"/>
              </w:rPr>
            </w:pPr>
          </w:p>
        </w:tc>
        <w:tc>
          <w:tcPr>
            <w:tcW w:w="567" w:type="dxa"/>
          </w:tcPr>
          <w:p w14:paraId="42B93DE5" w14:textId="77777777" w:rsidR="002B56F3" w:rsidRPr="00E52E72" w:rsidRDefault="002B56F3" w:rsidP="00B81508">
            <w:pPr>
              <w:pStyle w:val="a4"/>
              <w:jc w:val="both"/>
              <w:rPr>
                <w:rFonts w:ascii="Times New Roman" w:hAnsi="Times New Roman"/>
                <w:sz w:val="24"/>
                <w:szCs w:val="24"/>
              </w:rPr>
            </w:pPr>
          </w:p>
        </w:tc>
        <w:tc>
          <w:tcPr>
            <w:tcW w:w="567" w:type="dxa"/>
          </w:tcPr>
          <w:p w14:paraId="57884E09" w14:textId="77777777" w:rsidR="002B56F3" w:rsidRPr="00E52E72" w:rsidRDefault="002B56F3" w:rsidP="00B81508">
            <w:pPr>
              <w:pStyle w:val="a4"/>
              <w:jc w:val="both"/>
              <w:rPr>
                <w:rFonts w:ascii="Times New Roman" w:hAnsi="Times New Roman"/>
                <w:sz w:val="24"/>
                <w:szCs w:val="24"/>
              </w:rPr>
            </w:pPr>
          </w:p>
        </w:tc>
      </w:tr>
    </w:tbl>
    <w:p w14:paraId="19DF57E8" w14:textId="77777777" w:rsidR="002B56F3" w:rsidRPr="00E52E72" w:rsidRDefault="002B56F3" w:rsidP="002B56F3">
      <w:pPr>
        <w:spacing w:line="360" w:lineRule="auto"/>
        <w:jc w:val="right"/>
        <w:rPr>
          <w:rFonts w:ascii="Times New Roman" w:hAnsi="Times New Roman" w:cs="Times New Roman"/>
        </w:rPr>
      </w:pPr>
      <w:r w:rsidRPr="00E52E72">
        <w:rPr>
          <w:rFonts w:ascii="Times New Roman" w:eastAsia="Times New Roman" w:hAnsi="Times New Roman" w:cs="Times New Roman"/>
          <w:b/>
          <w:sz w:val="20"/>
          <w:szCs w:val="20"/>
        </w:rPr>
        <w:t xml:space="preserve">       </w:t>
      </w:r>
      <w:r w:rsidRPr="00E52E72">
        <w:rPr>
          <w:rFonts w:ascii="Times New Roman" w:eastAsia="Times New Roman" w:hAnsi="Times New Roman" w:cs="Times New Roman"/>
          <w:b/>
          <w:sz w:val="20"/>
          <w:szCs w:val="20"/>
        </w:rPr>
        <w:tab/>
      </w:r>
    </w:p>
    <w:p w14:paraId="283C0F89" w14:textId="77777777" w:rsidR="002B56F3" w:rsidRPr="00E52E72" w:rsidRDefault="002B56F3" w:rsidP="002B56F3">
      <w:pPr>
        <w:pStyle w:val="a4"/>
        <w:jc w:val="both"/>
        <w:rPr>
          <w:rFonts w:ascii="Times New Roman" w:hAnsi="Times New Roman"/>
          <w:sz w:val="24"/>
          <w:szCs w:val="24"/>
        </w:rPr>
      </w:pPr>
      <w:r w:rsidRPr="00E52E72">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2B56F3" w:rsidRPr="00E52E72" w14:paraId="1A453474" w14:textId="77777777" w:rsidTr="00B81508">
        <w:tc>
          <w:tcPr>
            <w:tcW w:w="1182" w:type="dxa"/>
            <w:tcBorders>
              <w:top w:val="nil"/>
              <w:left w:val="nil"/>
              <w:bottom w:val="nil"/>
              <w:right w:val="single" w:sz="4" w:space="0" w:color="auto"/>
            </w:tcBorders>
          </w:tcPr>
          <w:p w14:paraId="232CD3B6" w14:textId="77777777" w:rsidR="002B56F3" w:rsidRPr="00E52E72" w:rsidRDefault="002B56F3" w:rsidP="00B81508">
            <w:pPr>
              <w:pStyle w:val="a4"/>
              <w:jc w:val="both"/>
              <w:rPr>
                <w:rFonts w:ascii="Times New Roman" w:hAnsi="Times New Roman"/>
                <w:sz w:val="24"/>
                <w:szCs w:val="24"/>
              </w:rPr>
            </w:pPr>
            <w:r w:rsidRPr="00E52E72">
              <w:rPr>
                <w:rFonts w:ascii="Times New Roman" w:hAnsi="Times New Roman"/>
                <w:sz w:val="24"/>
                <w:szCs w:val="24"/>
              </w:rPr>
              <w:t xml:space="preserve">ОГРНИП </w:t>
            </w:r>
          </w:p>
        </w:tc>
        <w:tc>
          <w:tcPr>
            <w:tcW w:w="520" w:type="dxa"/>
            <w:tcBorders>
              <w:left w:val="single" w:sz="4" w:space="0" w:color="auto"/>
            </w:tcBorders>
          </w:tcPr>
          <w:p w14:paraId="09C2B7E6" w14:textId="77777777" w:rsidR="002B56F3" w:rsidRPr="00E52E72" w:rsidRDefault="002B56F3" w:rsidP="00B81508">
            <w:pPr>
              <w:pStyle w:val="a4"/>
              <w:jc w:val="both"/>
              <w:rPr>
                <w:rFonts w:ascii="Times New Roman" w:hAnsi="Times New Roman"/>
                <w:sz w:val="24"/>
                <w:szCs w:val="24"/>
              </w:rPr>
            </w:pPr>
          </w:p>
        </w:tc>
        <w:tc>
          <w:tcPr>
            <w:tcW w:w="520" w:type="dxa"/>
          </w:tcPr>
          <w:p w14:paraId="0E15B0AC" w14:textId="77777777" w:rsidR="002B56F3" w:rsidRPr="00E52E72" w:rsidRDefault="002B56F3" w:rsidP="00B81508">
            <w:pPr>
              <w:pStyle w:val="a4"/>
              <w:jc w:val="both"/>
              <w:rPr>
                <w:rFonts w:ascii="Times New Roman" w:hAnsi="Times New Roman"/>
                <w:sz w:val="24"/>
                <w:szCs w:val="24"/>
              </w:rPr>
            </w:pPr>
          </w:p>
        </w:tc>
        <w:tc>
          <w:tcPr>
            <w:tcW w:w="520" w:type="dxa"/>
          </w:tcPr>
          <w:p w14:paraId="71278036" w14:textId="77777777" w:rsidR="002B56F3" w:rsidRPr="00E52E72" w:rsidRDefault="002B56F3" w:rsidP="00B81508">
            <w:pPr>
              <w:pStyle w:val="a4"/>
              <w:jc w:val="both"/>
              <w:rPr>
                <w:rFonts w:ascii="Times New Roman" w:hAnsi="Times New Roman"/>
                <w:sz w:val="24"/>
                <w:szCs w:val="24"/>
              </w:rPr>
            </w:pPr>
          </w:p>
        </w:tc>
        <w:tc>
          <w:tcPr>
            <w:tcW w:w="520" w:type="dxa"/>
          </w:tcPr>
          <w:p w14:paraId="136E8DA2" w14:textId="77777777" w:rsidR="002B56F3" w:rsidRPr="00E52E72" w:rsidRDefault="002B56F3" w:rsidP="00B81508">
            <w:pPr>
              <w:pStyle w:val="a4"/>
              <w:jc w:val="both"/>
              <w:rPr>
                <w:rFonts w:ascii="Times New Roman" w:hAnsi="Times New Roman"/>
                <w:sz w:val="24"/>
                <w:szCs w:val="24"/>
              </w:rPr>
            </w:pPr>
          </w:p>
        </w:tc>
        <w:tc>
          <w:tcPr>
            <w:tcW w:w="519" w:type="dxa"/>
          </w:tcPr>
          <w:p w14:paraId="133C36A1" w14:textId="77777777" w:rsidR="002B56F3" w:rsidRPr="00E52E72" w:rsidRDefault="002B56F3" w:rsidP="00B81508">
            <w:pPr>
              <w:pStyle w:val="a4"/>
              <w:jc w:val="both"/>
              <w:rPr>
                <w:rFonts w:ascii="Times New Roman" w:hAnsi="Times New Roman"/>
                <w:sz w:val="24"/>
                <w:szCs w:val="24"/>
              </w:rPr>
            </w:pPr>
          </w:p>
        </w:tc>
        <w:tc>
          <w:tcPr>
            <w:tcW w:w="519" w:type="dxa"/>
          </w:tcPr>
          <w:p w14:paraId="08086980" w14:textId="77777777" w:rsidR="002B56F3" w:rsidRPr="00E52E72" w:rsidRDefault="002B56F3" w:rsidP="00B81508">
            <w:pPr>
              <w:pStyle w:val="a4"/>
              <w:jc w:val="both"/>
              <w:rPr>
                <w:rFonts w:ascii="Times New Roman" w:hAnsi="Times New Roman"/>
                <w:sz w:val="24"/>
                <w:szCs w:val="24"/>
              </w:rPr>
            </w:pPr>
          </w:p>
        </w:tc>
        <w:tc>
          <w:tcPr>
            <w:tcW w:w="519" w:type="dxa"/>
          </w:tcPr>
          <w:p w14:paraId="45C41104" w14:textId="77777777" w:rsidR="002B56F3" w:rsidRPr="00E52E72" w:rsidRDefault="002B56F3" w:rsidP="00B81508">
            <w:pPr>
              <w:pStyle w:val="a4"/>
              <w:jc w:val="both"/>
              <w:rPr>
                <w:rFonts w:ascii="Times New Roman" w:hAnsi="Times New Roman"/>
                <w:sz w:val="24"/>
                <w:szCs w:val="24"/>
              </w:rPr>
            </w:pPr>
          </w:p>
        </w:tc>
        <w:tc>
          <w:tcPr>
            <w:tcW w:w="519" w:type="dxa"/>
          </w:tcPr>
          <w:p w14:paraId="0DCDA52A" w14:textId="77777777" w:rsidR="002B56F3" w:rsidRPr="00E52E72" w:rsidRDefault="002B56F3" w:rsidP="00B81508">
            <w:pPr>
              <w:pStyle w:val="a4"/>
              <w:jc w:val="both"/>
              <w:rPr>
                <w:rFonts w:ascii="Times New Roman" w:hAnsi="Times New Roman"/>
                <w:sz w:val="24"/>
                <w:szCs w:val="24"/>
              </w:rPr>
            </w:pPr>
          </w:p>
        </w:tc>
        <w:tc>
          <w:tcPr>
            <w:tcW w:w="519" w:type="dxa"/>
          </w:tcPr>
          <w:p w14:paraId="25460684" w14:textId="77777777" w:rsidR="002B56F3" w:rsidRPr="00E52E72" w:rsidRDefault="002B56F3" w:rsidP="00B81508">
            <w:pPr>
              <w:pStyle w:val="a4"/>
              <w:jc w:val="both"/>
              <w:rPr>
                <w:rFonts w:ascii="Times New Roman" w:hAnsi="Times New Roman"/>
                <w:sz w:val="24"/>
                <w:szCs w:val="24"/>
              </w:rPr>
            </w:pPr>
          </w:p>
        </w:tc>
        <w:tc>
          <w:tcPr>
            <w:tcW w:w="519" w:type="dxa"/>
          </w:tcPr>
          <w:p w14:paraId="0A74A9A8" w14:textId="77777777" w:rsidR="002B56F3" w:rsidRPr="00E52E72" w:rsidRDefault="002B56F3" w:rsidP="00B81508">
            <w:pPr>
              <w:pStyle w:val="a4"/>
              <w:jc w:val="both"/>
              <w:rPr>
                <w:rFonts w:ascii="Times New Roman" w:hAnsi="Times New Roman"/>
                <w:sz w:val="24"/>
                <w:szCs w:val="24"/>
              </w:rPr>
            </w:pPr>
          </w:p>
        </w:tc>
        <w:tc>
          <w:tcPr>
            <w:tcW w:w="519" w:type="dxa"/>
          </w:tcPr>
          <w:p w14:paraId="389D523F" w14:textId="77777777" w:rsidR="002B56F3" w:rsidRPr="00E52E72" w:rsidRDefault="002B56F3" w:rsidP="00B81508">
            <w:pPr>
              <w:pStyle w:val="a4"/>
              <w:jc w:val="both"/>
              <w:rPr>
                <w:rFonts w:ascii="Times New Roman" w:hAnsi="Times New Roman"/>
                <w:sz w:val="24"/>
                <w:szCs w:val="24"/>
              </w:rPr>
            </w:pPr>
          </w:p>
        </w:tc>
        <w:tc>
          <w:tcPr>
            <w:tcW w:w="519" w:type="dxa"/>
          </w:tcPr>
          <w:p w14:paraId="066907EB" w14:textId="77777777" w:rsidR="002B56F3" w:rsidRPr="00E52E72" w:rsidRDefault="002B56F3" w:rsidP="00B81508">
            <w:pPr>
              <w:pStyle w:val="a4"/>
              <w:jc w:val="both"/>
              <w:rPr>
                <w:rFonts w:ascii="Times New Roman" w:hAnsi="Times New Roman"/>
                <w:sz w:val="24"/>
                <w:szCs w:val="24"/>
              </w:rPr>
            </w:pPr>
          </w:p>
        </w:tc>
        <w:tc>
          <w:tcPr>
            <w:tcW w:w="519" w:type="dxa"/>
          </w:tcPr>
          <w:p w14:paraId="06616B5C" w14:textId="77777777" w:rsidR="002B56F3" w:rsidRPr="00E52E72" w:rsidRDefault="002B56F3" w:rsidP="00B81508">
            <w:pPr>
              <w:pStyle w:val="a4"/>
              <w:jc w:val="both"/>
              <w:rPr>
                <w:rFonts w:ascii="Times New Roman" w:hAnsi="Times New Roman"/>
                <w:sz w:val="24"/>
                <w:szCs w:val="24"/>
              </w:rPr>
            </w:pPr>
          </w:p>
        </w:tc>
        <w:tc>
          <w:tcPr>
            <w:tcW w:w="519" w:type="dxa"/>
          </w:tcPr>
          <w:p w14:paraId="6260699C" w14:textId="77777777" w:rsidR="002B56F3" w:rsidRPr="00E52E72" w:rsidRDefault="002B56F3" w:rsidP="00B81508">
            <w:pPr>
              <w:pStyle w:val="a4"/>
              <w:jc w:val="both"/>
              <w:rPr>
                <w:rFonts w:ascii="Times New Roman" w:hAnsi="Times New Roman"/>
                <w:sz w:val="24"/>
                <w:szCs w:val="24"/>
              </w:rPr>
            </w:pPr>
          </w:p>
        </w:tc>
        <w:tc>
          <w:tcPr>
            <w:tcW w:w="519" w:type="dxa"/>
          </w:tcPr>
          <w:p w14:paraId="27C06090" w14:textId="77777777" w:rsidR="002B56F3" w:rsidRPr="00E52E72" w:rsidRDefault="002B56F3" w:rsidP="00B81508">
            <w:pPr>
              <w:pStyle w:val="a4"/>
              <w:jc w:val="both"/>
              <w:rPr>
                <w:rFonts w:ascii="Times New Roman" w:hAnsi="Times New Roman"/>
                <w:sz w:val="24"/>
                <w:szCs w:val="24"/>
              </w:rPr>
            </w:pPr>
          </w:p>
        </w:tc>
      </w:tr>
    </w:tbl>
    <w:p w14:paraId="6BFA0C32" w14:textId="77777777" w:rsidR="002B56F3" w:rsidRPr="00E52E72" w:rsidRDefault="002B56F3" w:rsidP="002B56F3">
      <w:pPr>
        <w:spacing w:line="360" w:lineRule="auto"/>
        <w:ind w:left="700"/>
        <w:rPr>
          <w:rFonts w:ascii="Times New Roman" w:eastAsia="Times New Roman" w:hAnsi="Times New Roman" w:cs="Times New Roman"/>
          <w:b/>
          <w:sz w:val="20"/>
          <w:szCs w:val="20"/>
        </w:rPr>
      </w:pPr>
    </w:p>
    <w:p w14:paraId="72B2D3FF" w14:textId="77777777" w:rsidR="002B56F3" w:rsidRPr="00E52E72" w:rsidRDefault="002B56F3" w:rsidP="002B56F3">
      <w:pPr>
        <w:pStyle w:val="a4"/>
        <w:tabs>
          <w:tab w:val="left" w:pos="4678"/>
        </w:tabs>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4ED700B" wp14:editId="33F02A84">
                <wp:simplePos x="0" y="0"/>
                <wp:positionH relativeFrom="column">
                  <wp:posOffset>3435350</wp:posOffset>
                </wp:positionH>
                <wp:positionV relativeFrom="paragraph">
                  <wp:posOffset>175895</wp:posOffset>
                </wp:positionV>
                <wp:extent cx="1983105" cy="0"/>
                <wp:effectExtent l="6350" t="10160" r="1079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E1CF" id="Прямая соединительная линия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sidRPr="00E52E72">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F9BDF99" wp14:editId="39DDBBA9">
                <wp:simplePos x="0" y="0"/>
                <wp:positionH relativeFrom="column">
                  <wp:posOffset>644525</wp:posOffset>
                </wp:positionH>
                <wp:positionV relativeFrom="paragraph">
                  <wp:posOffset>175895</wp:posOffset>
                </wp:positionV>
                <wp:extent cx="1983105" cy="0"/>
                <wp:effectExtent l="6350" t="10160" r="10795"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8EFD" id="Прямая соединительная линия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sidRPr="00E52E72">
        <w:rPr>
          <w:rFonts w:ascii="Times New Roman" w:hAnsi="Times New Roman"/>
          <w:sz w:val="24"/>
          <w:szCs w:val="24"/>
        </w:rPr>
        <w:t xml:space="preserve">Телефон: </w:t>
      </w:r>
      <w:r w:rsidRPr="00E52E72">
        <w:rPr>
          <w:rFonts w:ascii="Times New Roman" w:hAnsi="Times New Roman"/>
          <w:sz w:val="24"/>
          <w:szCs w:val="24"/>
        </w:rPr>
        <w:tab/>
        <w:t xml:space="preserve">Факс: </w:t>
      </w:r>
    </w:p>
    <w:p w14:paraId="517BC4F6" w14:textId="77777777" w:rsidR="002B56F3" w:rsidRPr="00E52E72" w:rsidRDefault="002B56F3" w:rsidP="002B56F3">
      <w:pPr>
        <w:pStyle w:val="a4"/>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A751C63" wp14:editId="49CEBB36">
                <wp:simplePos x="0" y="0"/>
                <wp:positionH relativeFrom="column">
                  <wp:posOffset>1806575</wp:posOffset>
                </wp:positionH>
                <wp:positionV relativeFrom="paragraph">
                  <wp:posOffset>197485</wp:posOffset>
                </wp:positionV>
                <wp:extent cx="1983105" cy="0"/>
                <wp:effectExtent l="6350" t="8890" r="1079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41F2" id="Прямая соединительная линия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sidRPr="00E52E72">
        <w:rPr>
          <w:rFonts w:ascii="Times New Roman" w:hAnsi="Times New Roman"/>
          <w:sz w:val="24"/>
          <w:szCs w:val="24"/>
        </w:rPr>
        <w:t>Адрес электронной почты (</w:t>
      </w:r>
      <w:r w:rsidRPr="00E52E72">
        <w:rPr>
          <w:rFonts w:ascii="Times New Roman" w:hAnsi="Times New Roman"/>
          <w:sz w:val="24"/>
          <w:szCs w:val="24"/>
          <w:lang w:val="en-US"/>
        </w:rPr>
        <w:t>e</w:t>
      </w:r>
      <w:r w:rsidRPr="00E52E72">
        <w:rPr>
          <w:rFonts w:ascii="Times New Roman" w:hAnsi="Times New Roman"/>
          <w:sz w:val="24"/>
          <w:szCs w:val="24"/>
        </w:rPr>
        <w:t>-</w:t>
      </w:r>
      <w:r w:rsidRPr="00E52E72">
        <w:rPr>
          <w:rFonts w:ascii="Times New Roman" w:hAnsi="Times New Roman"/>
          <w:sz w:val="24"/>
          <w:szCs w:val="24"/>
          <w:lang w:val="en-US"/>
        </w:rPr>
        <w:t>mail</w:t>
      </w:r>
      <w:r w:rsidRPr="00E52E72">
        <w:rPr>
          <w:rFonts w:ascii="Times New Roman" w:hAnsi="Times New Roman"/>
          <w:sz w:val="24"/>
          <w:szCs w:val="24"/>
        </w:rPr>
        <w:t xml:space="preserve">): </w:t>
      </w:r>
    </w:p>
    <w:p w14:paraId="143FFDCB" w14:textId="77777777" w:rsidR="002B56F3" w:rsidRPr="00E52E72" w:rsidRDefault="002B56F3" w:rsidP="002B56F3">
      <w:pPr>
        <w:pStyle w:val="a4"/>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AF0D7C4" wp14:editId="2492492E">
                <wp:simplePos x="0" y="0"/>
                <wp:positionH relativeFrom="column">
                  <wp:posOffset>2006600</wp:posOffset>
                </wp:positionH>
                <wp:positionV relativeFrom="paragraph">
                  <wp:posOffset>201295</wp:posOffset>
                </wp:positionV>
                <wp:extent cx="1983105" cy="0"/>
                <wp:effectExtent l="6350" t="8890" r="10795"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88BC" id="Прямая соединительная линия 2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sidRPr="00E52E72">
        <w:rPr>
          <w:rFonts w:ascii="Times New Roman" w:hAnsi="Times New Roman"/>
          <w:sz w:val="24"/>
          <w:szCs w:val="24"/>
        </w:rPr>
        <w:t>Адрес сайта в сети Интернет:</w:t>
      </w:r>
    </w:p>
    <w:p w14:paraId="75F801DA" w14:textId="77777777" w:rsidR="002B56F3" w:rsidRPr="00E52E72" w:rsidRDefault="002B56F3" w:rsidP="002B56F3">
      <w:pPr>
        <w:spacing w:line="312" w:lineRule="auto"/>
        <w:ind w:firstLine="709"/>
        <w:jc w:val="both"/>
        <w:rPr>
          <w:rFonts w:ascii="Times New Roman" w:hAnsi="Times New Roman" w:cs="Times New Roman"/>
        </w:rPr>
      </w:pPr>
      <w:r w:rsidRPr="00E52E72">
        <w:rPr>
          <w:rFonts w:ascii="Times New Roman" w:eastAsia="Times New Roman" w:hAnsi="Times New Roman" w:cs="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2B56F3" w:rsidRPr="00E52E72" w14:paraId="431B86EE" w14:textId="77777777" w:rsidTr="00B81508">
        <w:trPr>
          <w:trHeight w:val="1151"/>
        </w:trPr>
        <w:tc>
          <w:tcPr>
            <w:tcW w:w="1914" w:type="dxa"/>
            <w:vAlign w:val="center"/>
          </w:tcPr>
          <w:p w14:paraId="466BEF5F"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lastRenderedPageBreak/>
              <w:t>Уровни ответственности</w:t>
            </w:r>
          </w:p>
        </w:tc>
        <w:tc>
          <w:tcPr>
            <w:tcW w:w="2589" w:type="dxa"/>
            <w:vAlign w:val="center"/>
          </w:tcPr>
          <w:p w14:paraId="35CAEDFF"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Стоимость работ по одному договору, в рублях</w:t>
            </w:r>
          </w:p>
        </w:tc>
        <w:tc>
          <w:tcPr>
            <w:tcW w:w="2707" w:type="dxa"/>
            <w:vAlign w:val="center"/>
          </w:tcPr>
          <w:p w14:paraId="45192B59"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14:paraId="71A0DBC2"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Необходимый уровень (отметить знаком «</w:t>
            </w:r>
            <w:r w:rsidRPr="00E52E72">
              <w:rPr>
                <w:rFonts w:ascii="Times New Roman" w:hAnsi="Times New Roman"/>
                <w:bCs/>
                <w:sz w:val="24"/>
                <w:szCs w:val="24"/>
                <w:lang w:val="en-US"/>
              </w:rPr>
              <w:t>V</w:t>
            </w:r>
            <w:r w:rsidRPr="00E52E72">
              <w:rPr>
                <w:rFonts w:ascii="Times New Roman" w:hAnsi="Times New Roman"/>
                <w:bCs/>
                <w:sz w:val="24"/>
                <w:szCs w:val="24"/>
              </w:rPr>
              <w:t>»)</w:t>
            </w:r>
          </w:p>
        </w:tc>
      </w:tr>
      <w:tr w:rsidR="002B56F3" w:rsidRPr="00E52E72" w14:paraId="4125C0E9" w14:textId="77777777" w:rsidTr="00B81508">
        <w:tc>
          <w:tcPr>
            <w:tcW w:w="1914" w:type="dxa"/>
            <w:tcBorders>
              <w:top w:val="single" w:sz="4" w:space="0" w:color="000000"/>
              <w:left w:val="single" w:sz="4" w:space="0" w:color="000000"/>
              <w:bottom w:val="single" w:sz="4" w:space="0" w:color="000000"/>
              <w:right w:val="single" w:sz="4" w:space="0" w:color="000000"/>
            </w:tcBorders>
            <w:vAlign w:val="center"/>
          </w:tcPr>
          <w:p w14:paraId="12143035"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B8A0944"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9924F64" w14:textId="77777777" w:rsidR="002B56F3" w:rsidRPr="00E52E72" w:rsidRDefault="002B56F3" w:rsidP="00B81508">
            <w:pPr>
              <w:pStyle w:val="a4"/>
              <w:jc w:val="center"/>
              <w:rPr>
                <w:rFonts w:ascii="Times New Roman" w:hAnsi="Times New Roman"/>
                <w:bCs/>
                <w:sz w:val="24"/>
                <w:szCs w:val="24"/>
              </w:rPr>
            </w:pPr>
          </w:p>
          <w:p w14:paraId="2CFC996E"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196CC3A" w14:textId="77777777" w:rsidR="002B56F3" w:rsidRPr="00E52E72" w:rsidRDefault="002B56F3" w:rsidP="00B81508">
            <w:pPr>
              <w:pStyle w:val="a4"/>
              <w:jc w:val="center"/>
              <w:rPr>
                <w:rFonts w:ascii="Times New Roman" w:hAnsi="Times New Roman"/>
                <w:bCs/>
                <w:sz w:val="24"/>
                <w:szCs w:val="24"/>
              </w:rPr>
            </w:pPr>
          </w:p>
        </w:tc>
      </w:tr>
      <w:tr w:rsidR="002B56F3" w:rsidRPr="00E52E72" w14:paraId="1F06F5FD" w14:textId="77777777" w:rsidTr="00B81508">
        <w:tc>
          <w:tcPr>
            <w:tcW w:w="1914" w:type="dxa"/>
            <w:tcBorders>
              <w:top w:val="single" w:sz="4" w:space="0" w:color="000000"/>
              <w:left w:val="single" w:sz="4" w:space="0" w:color="000000"/>
              <w:bottom w:val="single" w:sz="4" w:space="0" w:color="000000"/>
              <w:right w:val="single" w:sz="4" w:space="0" w:color="000000"/>
            </w:tcBorders>
            <w:vAlign w:val="center"/>
          </w:tcPr>
          <w:p w14:paraId="60667D97"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6ECE69E"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5958104A"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275DF5F" w14:textId="77777777" w:rsidR="002B56F3" w:rsidRPr="00E52E72" w:rsidRDefault="002B56F3" w:rsidP="00B81508">
            <w:pPr>
              <w:pStyle w:val="a4"/>
              <w:jc w:val="center"/>
              <w:rPr>
                <w:rFonts w:ascii="Times New Roman" w:hAnsi="Times New Roman"/>
                <w:bCs/>
                <w:sz w:val="24"/>
                <w:szCs w:val="24"/>
              </w:rPr>
            </w:pPr>
          </w:p>
        </w:tc>
      </w:tr>
      <w:tr w:rsidR="002B56F3" w:rsidRPr="00E52E72" w14:paraId="662D297C" w14:textId="77777777" w:rsidTr="00B81508">
        <w:tc>
          <w:tcPr>
            <w:tcW w:w="1914" w:type="dxa"/>
            <w:tcBorders>
              <w:top w:val="single" w:sz="4" w:space="0" w:color="000000"/>
              <w:left w:val="single" w:sz="4" w:space="0" w:color="000000"/>
              <w:bottom w:val="single" w:sz="4" w:space="0" w:color="000000"/>
              <w:right w:val="single" w:sz="4" w:space="0" w:color="000000"/>
            </w:tcBorders>
            <w:vAlign w:val="center"/>
          </w:tcPr>
          <w:p w14:paraId="6917A068"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A71AA25"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05992AA8"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60062102" w14:textId="77777777" w:rsidR="002B56F3" w:rsidRPr="00E52E72" w:rsidRDefault="002B56F3" w:rsidP="00B81508">
            <w:pPr>
              <w:pStyle w:val="a4"/>
              <w:jc w:val="center"/>
              <w:rPr>
                <w:rFonts w:ascii="Times New Roman" w:hAnsi="Times New Roman"/>
                <w:bCs/>
                <w:sz w:val="24"/>
                <w:szCs w:val="24"/>
              </w:rPr>
            </w:pPr>
          </w:p>
        </w:tc>
      </w:tr>
      <w:tr w:rsidR="002B56F3" w:rsidRPr="00E52E72" w14:paraId="706103D9" w14:textId="77777777" w:rsidTr="00B81508">
        <w:tc>
          <w:tcPr>
            <w:tcW w:w="1914" w:type="dxa"/>
            <w:tcBorders>
              <w:top w:val="single" w:sz="4" w:space="0" w:color="000000"/>
              <w:left w:val="single" w:sz="4" w:space="0" w:color="000000"/>
              <w:bottom w:val="single" w:sz="4" w:space="0" w:color="000000"/>
              <w:right w:val="single" w:sz="4" w:space="0" w:color="000000"/>
            </w:tcBorders>
            <w:vAlign w:val="center"/>
          </w:tcPr>
          <w:p w14:paraId="6D9D5921"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8713415"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39E7F574"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2C0253B" w14:textId="77777777" w:rsidR="002B56F3" w:rsidRPr="00E52E72" w:rsidRDefault="002B56F3" w:rsidP="00B81508">
            <w:pPr>
              <w:pStyle w:val="a4"/>
              <w:jc w:val="center"/>
              <w:rPr>
                <w:rFonts w:ascii="Times New Roman" w:hAnsi="Times New Roman"/>
                <w:bCs/>
                <w:sz w:val="24"/>
                <w:szCs w:val="24"/>
              </w:rPr>
            </w:pPr>
          </w:p>
        </w:tc>
      </w:tr>
    </w:tbl>
    <w:p w14:paraId="54DD9D9B" w14:textId="77777777" w:rsidR="002B56F3" w:rsidRPr="00E52E72" w:rsidRDefault="002B56F3" w:rsidP="002B56F3">
      <w:pPr>
        <w:spacing w:after="0" w:line="312" w:lineRule="auto"/>
        <w:ind w:firstLine="700"/>
        <w:jc w:val="both"/>
        <w:rPr>
          <w:rFonts w:ascii="Times New Roman" w:eastAsia="Times New Roman" w:hAnsi="Times New Roman" w:cs="Times New Roman"/>
          <w:sz w:val="24"/>
          <w:szCs w:val="24"/>
        </w:rPr>
      </w:pPr>
    </w:p>
    <w:p w14:paraId="54F43439" w14:textId="77777777" w:rsidR="002B56F3" w:rsidRPr="00E52E72" w:rsidRDefault="002B56F3" w:rsidP="002B56F3">
      <w:pPr>
        <w:spacing w:line="312" w:lineRule="auto"/>
        <w:ind w:firstLine="70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Настоящим уведомляем о принятом решении о намерении </w:t>
      </w:r>
      <w:r w:rsidRPr="00E52E72">
        <w:rPr>
          <w:rFonts w:ascii="Times New Roman" w:hAnsi="Times New Roman" w:cs="Times New Roman"/>
          <w:sz w:val="24"/>
          <w:szCs w:val="24"/>
        </w:rPr>
        <w:t>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w:t>
      </w:r>
      <w:r w:rsidRPr="00E52E72">
        <w:rPr>
          <w:rFonts w:ascii="Times New Roman" w:eastAsia="Times New Roman" w:hAnsi="Times New Roman" w:cs="Times New Roman"/>
          <w:sz w:val="24"/>
          <w:szCs w:val="24"/>
        </w:rPr>
        <w:t xml:space="preserve">: </w:t>
      </w:r>
    </w:p>
    <w:p w14:paraId="378464A5" w14:textId="77777777" w:rsidR="002B56F3" w:rsidRPr="00E52E72" w:rsidRDefault="002B56F3" w:rsidP="002B56F3">
      <w:pPr>
        <w:spacing w:after="0" w:line="312" w:lineRule="auto"/>
        <w:ind w:firstLine="700"/>
        <w:jc w:val="both"/>
        <w:rPr>
          <w:rFonts w:ascii="Times New Roman" w:hAnsi="Times New Roman" w:cs="Times New Roman"/>
          <w:lang w:val="en-US"/>
        </w:rPr>
      </w:pPr>
      <w:r w:rsidRPr="00E52E72">
        <w:rPr>
          <w:rFonts w:ascii="Times New Roman" w:hAnsi="Times New Roman" w:cs="Times New Roman"/>
          <w:b/>
          <w:sz w:val="28"/>
          <w:szCs w:val="28"/>
          <w:u w:val="single"/>
        </w:rPr>
        <w:t>ДА/НЕТ</w:t>
      </w:r>
      <w:r w:rsidRPr="00E52E72">
        <w:rPr>
          <w:rFonts w:ascii="Times New Roman" w:hAnsi="Times New Roman" w:cs="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2B56F3" w:rsidRPr="00E52E72" w14:paraId="5110D079" w14:textId="77777777" w:rsidTr="00B81508">
        <w:tc>
          <w:tcPr>
            <w:tcW w:w="1914" w:type="dxa"/>
            <w:vAlign w:val="center"/>
          </w:tcPr>
          <w:p w14:paraId="6D15E408"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Уровни ответственности</w:t>
            </w:r>
          </w:p>
        </w:tc>
        <w:tc>
          <w:tcPr>
            <w:tcW w:w="2429" w:type="dxa"/>
            <w:vAlign w:val="center"/>
          </w:tcPr>
          <w:p w14:paraId="7BD9FBCB"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Предельный размер обязательств всем по договорам, в рублях</w:t>
            </w:r>
          </w:p>
        </w:tc>
        <w:tc>
          <w:tcPr>
            <w:tcW w:w="2866" w:type="dxa"/>
            <w:vAlign w:val="center"/>
          </w:tcPr>
          <w:p w14:paraId="749D825E"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14:paraId="599F5871"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Необходимый уровень (отметить знаком «</w:t>
            </w:r>
            <w:r w:rsidRPr="00E52E72">
              <w:rPr>
                <w:rFonts w:ascii="Times New Roman" w:hAnsi="Times New Roman"/>
                <w:bCs/>
                <w:sz w:val="24"/>
                <w:szCs w:val="24"/>
                <w:lang w:val="en-US"/>
              </w:rPr>
              <w:t>V</w:t>
            </w:r>
            <w:r w:rsidRPr="00E52E72">
              <w:rPr>
                <w:rFonts w:ascii="Times New Roman" w:hAnsi="Times New Roman"/>
                <w:bCs/>
                <w:sz w:val="24"/>
                <w:szCs w:val="24"/>
              </w:rPr>
              <w:t>»)</w:t>
            </w:r>
          </w:p>
        </w:tc>
      </w:tr>
      <w:tr w:rsidR="002B56F3" w:rsidRPr="00E52E72" w14:paraId="099454A0" w14:textId="77777777" w:rsidTr="00B81508">
        <w:tc>
          <w:tcPr>
            <w:tcW w:w="1914" w:type="dxa"/>
            <w:vAlign w:val="center"/>
          </w:tcPr>
          <w:p w14:paraId="0D1AA19B"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Первый</w:t>
            </w:r>
          </w:p>
        </w:tc>
        <w:tc>
          <w:tcPr>
            <w:tcW w:w="2429" w:type="dxa"/>
            <w:vAlign w:val="center"/>
          </w:tcPr>
          <w:p w14:paraId="51B65D26"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не превышает              25 миллионов</w:t>
            </w:r>
          </w:p>
        </w:tc>
        <w:tc>
          <w:tcPr>
            <w:tcW w:w="2866" w:type="dxa"/>
            <w:vAlign w:val="center"/>
          </w:tcPr>
          <w:p w14:paraId="5C204A3A"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150 000</w:t>
            </w:r>
          </w:p>
        </w:tc>
        <w:tc>
          <w:tcPr>
            <w:tcW w:w="2036" w:type="dxa"/>
          </w:tcPr>
          <w:p w14:paraId="5DCC8197" w14:textId="77777777" w:rsidR="002B56F3" w:rsidRPr="00E52E72" w:rsidRDefault="002B56F3" w:rsidP="00B81508">
            <w:pPr>
              <w:pStyle w:val="a4"/>
              <w:jc w:val="both"/>
              <w:rPr>
                <w:rFonts w:ascii="Times New Roman" w:hAnsi="Times New Roman"/>
                <w:bCs/>
                <w:sz w:val="24"/>
                <w:szCs w:val="24"/>
              </w:rPr>
            </w:pPr>
          </w:p>
        </w:tc>
      </w:tr>
      <w:tr w:rsidR="002B56F3" w:rsidRPr="00E52E72" w14:paraId="60B325A1" w14:textId="77777777" w:rsidTr="00B81508">
        <w:tc>
          <w:tcPr>
            <w:tcW w:w="1914" w:type="dxa"/>
            <w:vAlign w:val="center"/>
          </w:tcPr>
          <w:p w14:paraId="1A7F3EA4"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Второй</w:t>
            </w:r>
          </w:p>
        </w:tc>
        <w:tc>
          <w:tcPr>
            <w:tcW w:w="2429" w:type="dxa"/>
            <w:vAlign w:val="center"/>
          </w:tcPr>
          <w:p w14:paraId="1E92DC1E"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не превышает 50 миллионов</w:t>
            </w:r>
          </w:p>
        </w:tc>
        <w:tc>
          <w:tcPr>
            <w:tcW w:w="2866" w:type="dxa"/>
            <w:vAlign w:val="center"/>
          </w:tcPr>
          <w:p w14:paraId="031329C4"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350 000</w:t>
            </w:r>
          </w:p>
        </w:tc>
        <w:tc>
          <w:tcPr>
            <w:tcW w:w="2036" w:type="dxa"/>
          </w:tcPr>
          <w:p w14:paraId="113606E4" w14:textId="77777777" w:rsidR="002B56F3" w:rsidRPr="00E52E72" w:rsidRDefault="002B56F3" w:rsidP="00B81508">
            <w:pPr>
              <w:pStyle w:val="a4"/>
              <w:jc w:val="both"/>
              <w:rPr>
                <w:rFonts w:ascii="Times New Roman" w:hAnsi="Times New Roman"/>
                <w:bCs/>
                <w:sz w:val="24"/>
                <w:szCs w:val="24"/>
              </w:rPr>
            </w:pPr>
          </w:p>
        </w:tc>
      </w:tr>
      <w:tr w:rsidR="002B56F3" w:rsidRPr="00E52E72" w14:paraId="15123DE1" w14:textId="77777777" w:rsidTr="00B81508">
        <w:tc>
          <w:tcPr>
            <w:tcW w:w="1914" w:type="dxa"/>
            <w:vAlign w:val="center"/>
          </w:tcPr>
          <w:p w14:paraId="53B7894C"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Третий</w:t>
            </w:r>
          </w:p>
        </w:tc>
        <w:tc>
          <w:tcPr>
            <w:tcW w:w="2429" w:type="dxa"/>
            <w:vAlign w:val="center"/>
          </w:tcPr>
          <w:p w14:paraId="431B1375"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300 миллионов</w:t>
            </w:r>
          </w:p>
        </w:tc>
        <w:tc>
          <w:tcPr>
            <w:tcW w:w="2866" w:type="dxa"/>
            <w:vAlign w:val="center"/>
          </w:tcPr>
          <w:p w14:paraId="00C64A19"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2 500 000</w:t>
            </w:r>
          </w:p>
        </w:tc>
        <w:tc>
          <w:tcPr>
            <w:tcW w:w="2036" w:type="dxa"/>
          </w:tcPr>
          <w:p w14:paraId="52154559" w14:textId="77777777" w:rsidR="002B56F3" w:rsidRPr="00E52E72" w:rsidRDefault="002B56F3" w:rsidP="00B81508">
            <w:pPr>
              <w:pStyle w:val="a4"/>
              <w:jc w:val="both"/>
              <w:rPr>
                <w:rFonts w:ascii="Times New Roman" w:hAnsi="Times New Roman"/>
                <w:bCs/>
                <w:sz w:val="24"/>
                <w:szCs w:val="24"/>
              </w:rPr>
            </w:pPr>
          </w:p>
        </w:tc>
      </w:tr>
      <w:tr w:rsidR="002B56F3" w:rsidRPr="00E52E72" w14:paraId="2020A618" w14:textId="77777777" w:rsidTr="00B81508">
        <w:tc>
          <w:tcPr>
            <w:tcW w:w="1914" w:type="dxa"/>
            <w:vAlign w:val="center"/>
          </w:tcPr>
          <w:p w14:paraId="77DC97CF"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Четвертый</w:t>
            </w:r>
          </w:p>
        </w:tc>
        <w:tc>
          <w:tcPr>
            <w:tcW w:w="2429" w:type="dxa"/>
            <w:vAlign w:val="center"/>
          </w:tcPr>
          <w:p w14:paraId="64B8CD71"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300 миллионов и более</w:t>
            </w:r>
          </w:p>
        </w:tc>
        <w:tc>
          <w:tcPr>
            <w:tcW w:w="2866" w:type="dxa"/>
            <w:vAlign w:val="center"/>
          </w:tcPr>
          <w:p w14:paraId="20AE61F6" w14:textId="77777777" w:rsidR="002B56F3" w:rsidRPr="00E52E72" w:rsidRDefault="002B56F3" w:rsidP="00B81508">
            <w:pPr>
              <w:pStyle w:val="a4"/>
              <w:jc w:val="center"/>
              <w:rPr>
                <w:rFonts w:ascii="Times New Roman" w:hAnsi="Times New Roman"/>
                <w:bCs/>
                <w:sz w:val="24"/>
                <w:szCs w:val="24"/>
              </w:rPr>
            </w:pPr>
            <w:r w:rsidRPr="00E52E72">
              <w:rPr>
                <w:rFonts w:ascii="Times New Roman" w:hAnsi="Times New Roman"/>
                <w:bCs/>
                <w:sz w:val="24"/>
                <w:szCs w:val="24"/>
              </w:rPr>
              <w:t>3 500 000</w:t>
            </w:r>
          </w:p>
        </w:tc>
        <w:tc>
          <w:tcPr>
            <w:tcW w:w="2036" w:type="dxa"/>
          </w:tcPr>
          <w:p w14:paraId="5CF0E226" w14:textId="77777777" w:rsidR="002B56F3" w:rsidRPr="00E52E72" w:rsidRDefault="002B56F3" w:rsidP="00B81508">
            <w:pPr>
              <w:pStyle w:val="a4"/>
              <w:jc w:val="both"/>
              <w:rPr>
                <w:rFonts w:ascii="Times New Roman" w:hAnsi="Times New Roman"/>
                <w:bCs/>
                <w:sz w:val="24"/>
                <w:szCs w:val="24"/>
              </w:rPr>
            </w:pPr>
          </w:p>
        </w:tc>
      </w:tr>
    </w:tbl>
    <w:p w14:paraId="1F90BBD7" w14:textId="77777777" w:rsidR="002B56F3" w:rsidRPr="00E52E72" w:rsidRDefault="002B56F3" w:rsidP="002B56F3">
      <w:pPr>
        <w:spacing w:after="0" w:line="240" w:lineRule="auto"/>
        <w:jc w:val="right"/>
        <w:rPr>
          <w:rFonts w:ascii="Times New Roman" w:eastAsia="Times New Roman" w:hAnsi="Times New Roman" w:cs="Times New Roman"/>
          <w:b/>
          <w:sz w:val="20"/>
          <w:szCs w:val="20"/>
        </w:rPr>
      </w:pPr>
    </w:p>
    <w:p w14:paraId="0E82E7C6" w14:textId="77777777" w:rsidR="002B56F3" w:rsidRPr="00E52E72" w:rsidRDefault="002B56F3" w:rsidP="002B56F3">
      <w:pPr>
        <w:spacing w:line="240" w:lineRule="auto"/>
        <w:ind w:firstLine="70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Настоящим заявляем о намерении </w:t>
      </w:r>
      <w:r w:rsidRPr="00E52E72">
        <w:rPr>
          <w:rFonts w:ascii="Times New Roman" w:hAnsi="Times New Roman" w:cs="Times New Roman"/>
          <w:sz w:val="24"/>
          <w:szCs w:val="24"/>
        </w:rPr>
        <w:t>осуществлять подготовку проектной документации в отношении:</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1559"/>
      </w:tblGrid>
      <w:tr w:rsidR="002B56F3" w:rsidRPr="00E52E72" w14:paraId="42C60C33" w14:textId="77777777" w:rsidTr="00B81508">
        <w:trPr>
          <w:trHeight w:val="492"/>
          <w:jc w:val="center"/>
        </w:trPr>
        <w:tc>
          <w:tcPr>
            <w:tcW w:w="7650" w:type="dxa"/>
            <w:vAlign w:val="center"/>
          </w:tcPr>
          <w:p w14:paraId="4F02410A" w14:textId="77777777" w:rsidR="002B56F3" w:rsidRPr="00E52E72" w:rsidRDefault="002B56F3" w:rsidP="00B81508">
            <w:pPr>
              <w:pStyle w:val="a4"/>
              <w:jc w:val="center"/>
              <w:rPr>
                <w:rFonts w:ascii="Times New Roman" w:hAnsi="Times New Roman"/>
                <w:b/>
                <w:bCs/>
                <w:szCs w:val="24"/>
              </w:rPr>
            </w:pPr>
            <w:r w:rsidRPr="00E52E72">
              <w:rPr>
                <w:rFonts w:ascii="Times New Roman" w:hAnsi="Times New Roman"/>
                <w:b/>
                <w:bCs/>
                <w:szCs w:val="24"/>
              </w:rPr>
              <w:t>Категории объектов строительства</w:t>
            </w:r>
          </w:p>
        </w:tc>
        <w:tc>
          <w:tcPr>
            <w:tcW w:w="1559" w:type="dxa"/>
            <w:vAlign w:val="center"/>
          </w:tcPr>
          <w:p w14:paraId="2485F99F" w14:textId="77777777" w:rsidR="002B56F3" w:rsidRPr="00E52E72" w:rsidRDefault="002B56F3" w:rsidP="00B81508">
            <w:pPr>
              <w:pStyle w:val="a4"/>
              <w:jc w:val="center"/>
              <w:rPr>
                <w:rFonts w:ascii="Times New Roman" w:hAnsi="Times New Roman"/>
                <w:b/>
                <w:bCs/>
                <w:szCs w:val="24"/>
              </w:rPr>
            </w:pPr>
            <w:r w:rsidRPr="00E52E72">
              <w:rPr>
                <w:rFonts w:ascii="Times New Roman" w:hAnsi="Times New Roman"/>
                <w:b/>
                <w:bCs/>
                <w:szCs w:val="24"/>
              </w:rPr>
              <w:t>Отметить знаком «</w:t>
            </w:r>
            <w:r w:rsidRPr="00E52E72">
              <w:rPr>
                <w:rFonts w:ascii="Times New Roman" w:hAnsi="Times New Roman"/>
                <w:b/>
                <w:bCs/>
                <w:i/>
                <w:szCs w:val="24"/>
                <w:lang w:val="en-US"/>
              </w:rPr>
              <w:t>V</w:t>
            </w:r>
            <w:r w:rsidRPr="00E52E72">
              <w:rPr>
                <w:rFonts w:ascii="Times New Roman" w:hAnsi="Times New Roman"/>
                <w:b/>
                <w:bCs/>
                <w:szCs w:val="24"/>
              </w:rPr>
              <w:t>»</w:t>
            </w:r>
          </w:p>
        </w:tc>
      </w:tr>
      <w:tr w:rsidR="002B56F3" w:rsidRPr="00E52E72" w14:paraId="51E08BFB" w14:textId="77777777" w:rsidTr="00B8150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14:paraId="42CEC649" w14:textId="77777777" w:rsidR="002B56F3" w:rsidRPr="00E52E72" w:rsidRDefault="002B56F3" w:rsidP="00B81508">
            <w:pPr>
              <w:pStyle w:val="a4"/>
              <w:rPr>
                <w:rFonts w:ascii="Times New Roman" w:hAnsi="Times New Roman"/>
                <w:bCs/>
                <w:szCs w:val="24"/>
              </w:rPr>
            </w:pPr>
            <w:r w:rsidRPr="00E52E72">
              <w:rPr>
                <w:rFonts w:ascii="Times New Roman" w:hAnsi="Times New Roman"/>
                <w:sz w:val="24"/>
                <w:szCs w:val="24"/>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14:paraId="1199BC7C" w14:textId="77777777" w:rsidR="002B56F3" w:rsidRPr="00E52E72" w:rsidRDefault="002B56F3" w:rsidP="00B81508">
            <w:pPr>
              <w:pStyle w:val="a4"/>
              <w:spacing w:line="240" w:lineRule="exact"/>
              <w:jc w:val="center"/>
              <w:rPr>
                <w:rFonts w:ascii="Times New Roman" w:hAnsi="Times New Roman"/>
                <w:bCs/>
                <w:szCs w:val="24"/>
              </w:rPr>
            </w:pPr>
            <w:r w:rsidRPr="00E52E72">
              <w:rPr>
                <w:rFonts w:ascii="Times New Roman" w:hAnsi="Times New Roman"/>
                <w:bCs/>
                <w:sz w:val="24"/>
                <w:szCs w:val="24"/>
              </w:rPr>
              <w:t>□</w:t>
            </w:r>
          </w:p>
        </w:tc>
      </w:tr>
      <w:tr w:rsidR="002B56F3" w:rsidRPr="00E52E72" w14:paraId="1E0F1B1B" w14:textId="77777777" w:rsidTr="00B8150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14:paraId="2E66F919" w14:textId="77777777" w:rsidR="002B56F3" w:rsidRPr="00E52E72" w:rsidRDefault="002B56F3" w:rsidP="00B81508">
            <w:pPr>
              <w:pStyle w:val="a4"/>
              <w:rPr>
                <w:rFonts w:ascii="Times New Roman" w:hAnsi="Times New Roman"/>
                <w:bCs/>
                <w:szCs w:val="24"/>
              </w:rPr>
            </w:pPr>
            <w:r w:rsidRPr="00E52E72">
              <w:rPr>
                <w:rFonts w:ascii="Times New Roman" w:hAnsi="Times New Roman"/>
                <w:sz w:val="24"/>
                <w:szCs w:val="24"/>
              </w:rPr>
              <w:t>особо опасные, технически сложные и уникальные объекты капитального строительства (кроме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F6EF08D" w14:textId="77777777" w:rsidR="002B56F3" w:rsidRPr="00E52E72" w:rsidRDefault="002B56F3" w:rsidP="00B81508">
            <w:pPr>
              <w:pStyle w:val="a4"/>
              <w:jc w:val="center"/>
              <w:rPr>
                <w:rFonts w:ascii="Times New Roman" w:hAnsi="Times New Roman"/>
                <w:bCs/>
                <w:szCs w:val="24"/>
              </w:rPr>
            </w:pPr>
            <w:r w:rsidRPr="00E52E72">
              <w:rPr>
                <w:rFonts w:ascii="Times New Roman" w:hAnsi="Times New Roman"/>
                <w:bCs/>
                <w:sz w:val="24"/>
                <w:szCs w:val="24"/>
              </w:rPr>
              <w:t>□</w:t>
            </w:r>
          </w:p>
        </w:tc>
      </w:tr>
      <w:tr w:rsidR="002B56F3" w:rsidRPr="00E52E72" w14:paraId="45CED7B9" w14:textId="77777777" w:rsidTr="00B8150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14:paraId="448F9208" w14:textId="77777777" w:rsidR="002B56F3" w:rsidRPr="00E52E72" w:rsidRDefault="002B56F3" w:rsidP="00B81508">
            <w:pPr>
              <w:pStyle w:val="a4"/>
              <w:rPr>
                <w:rFonts w:ascii="Times New Roman" w:hAnsi="Times New Roman"/>
                <w:bCs/>
                <w:szCs w:val="24"/>
              </w:rPr>
            </w:pPr>
            <w:r w:rsidRPr="00E52E72">
              <w:rPr>
                <w:rFonts w:ascii="Times New Roman" w:hAnsi="Times New Roman"/>
                <w:sz w:val="24"/>
                <w:szCs w:val="24"/>
              </w:rPr>
              <w:lastRenderedPageBreak/>
              <w:t>особо опасные, технически сложные и уникальные объекты капитального строительства, включая объекты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2E211B9" w14:textId="77777777" w:rsidR="002B56F3" w:rsidRPr="00E52E72" w:rsidRDefault="002B56F3" w:rsidP="00B81508">
            <w:pPr>
              <w:pStyle w:val="a4"/>
              <w:jc w:val="center"/>
              <w:rPr>
                <w:rFonts w:ascii="Times New Roman" w:hAnsi="Times New Roman"/>
                <w:bCs/>
                <w:szCs w:val="24"/>
              </w:rPr>
            </w:pPr>
            <w:r w:rsidRPr="00E52E72">
              <w:rPr>
                <w:rFonts w:ascii="Times New Roman" w:hAnsi="Times New Roman"/>
                <w:bCs/>
                <w:sz w:val="24"/>
                <w:szCs w:val="24"/>
              </w:rPr>
              <w:t>□</w:t>
            </w:r>
          </w:p>
        </w:tc>
      </w:tr>
    </w:tbl>
    <w:p w14:paraId="2B36B52A" w14:textId="77777777" w:rsidR="002B56F3" w:rsidRPr="00E52E72" w:rsidRDefault="002B56F3" w:rsidP="002B56F3">
      <w:pPr>
        <w:spacing w:after="0" w:line="240" w:lineRule="auto"/>
        <w:jc w:val="right"/>
        <w:rPr>
          <w:rFonts w:ascii="Times New Roman" w:hAnsi="Times New Roman" w:cs="Times New Roman"/>
        </w:rPr>
      </w:pPr>
    </w:p>
    <w:p w14:paraId="6CD0E7BE" w14:textId="684AB104" w:rsidR="002B56F3" w:rsidRPr="00E52E72" w:rsidRDefault="002B56F3" w:rsidP="002B56F3">
      <w:pPr>
        <w:spacing w:after="0" w:line="240" w:lineRule="auto"/>
        <w:ind w:firstLine="540"/>
        <w:jc w:val="both"/>
        <w:rPr>
          <w:rFonts w:ascii="Times New Roman" w:hAnsi="Times New Roman" w:cs="Times New Roman"/>
          <w:sz w:val="24"/>
          <w:szCs w:val="24"/>
        </w:rPr>
      </w:pPr>
      <w:r w:rsidRPr="00E52E72">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Союза и (или) представляемой в орган надзора за саморег</w:t>
      </w:r>
      <w:r w:rsidR="0020651C">
        <w:rPr>
          <w:rFonts w:ascii="Times New Roman" w:eastAsia="Times New Roman" w:hAnsi="Times New Roman" w:cs="Times New Roman"/>
          <w:sz w:val="24"/>
          <w:szCs w:val="24"/>
        </w:rPr>
        <w:t>улируемыми организациями или в Н</w:t>
      </w:r>
      <w:r w:rsidRPr="00E52E72">
        <w:rPr>
          <w:rFonts w:ascii="Times New Roman" w:eastAsia="Times New Roman" w:hAnsi="Times New Roman" w:cs="Times New Roman"/>
          <w:sz w:val="24"/>
          <w:szCs w:val="24"/>
        </w:rPr>
        <w:t>ациональное объединение изыскателей и проектировщиков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5575BE9" w14:textId="77777777" w:rsidR="002B56F3" w:rsidRPr="00E52E72" w:rsidRDefault="002B56F3" w:rsidP="002B56F3">
      <w:pPr>
        <w:spacing w:after="0" w:line="240" w:lineRule="auto"/>
        <w:ind w:firstLine="54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14:paraId="236DC519" w14:textId="77777777" w:rsidR="002B56F3" w:rsidRPr="00E52E72" w:rsidRDefault="002B56F3" w:rsidP="002B56F3">
      <w:pPr>
        <w:spacing w:after="0" w:line="240" w:lineRule="auto"/>
        <w:ind w:firstLine="540"/>
        <w:jc w:val="both"/>
        <w:rPr>
          <w:rFonts w:ascii="Times New Roman" w:hAnsi="Times New Roman" w:cs="Times New Roman"/>
          <w:sz w:val="24"/>
          <w:szCs w:val="24"/>
        </w:rPr>
      </w:pPr>
      <w:r w:rsidRPr="00E52E72">
        <w:rPr>
          <w:rFonts w:ascii="Times New Roman" w:eastAsia="Times New Roman" w:hAnsi="Times New Roman" w:cs="Times New Roman"/>
          <w:sz w:val="24"/>
          <w:szCs w:val="24"/>
        </w:rPr>
        <w:t>Достоверность сведений в представленных документах подтверждаем.</w:t>
      </w:r>
    </w:p>
    <w:p w14:paraId="452F268D" w14:textId="77777777" w:rsidR="002B56F3" w:rsidRPr="00E52E72" w:rsidRDefault="002B56F3" w:rsidP="002B56F3">
      <w:pPr>
        <w:spacing w:after="0" w:line="240" w:lineRule="auto"/>
        <w:ind w:firstLine="567"/>
        <w:jc w:val="both"/>
        <w:rPr>
          <w:rFonts w:ascii="Times New Roman" w:hAnsi="Times New Roman" w:cs="Times New Roman"/>
          <w:sz w:val="24"/>
          <w:szCs w:val="24"/>
        </w:rPr>
      </w:pPr>
      <w:r w:rsidRPr="00E52E72">
        <w:rPr>
          <w:rFonts w:ascii="Times New Roman" w:hAnsi="Times New Roman" w:cs="Times New Roman"/>
          <w:sz w:val="24"/>
          <w:szCs w:val="24"/>
        </w:rPr>
        <w:t>С Уставом и внутренними документами Союза на дату подачи настоящего заявления ознакомлены и обязуемся их соблюдать.</w:t>
      </w:r>
      <w:r w:rsidRPr="00E52E72">
        <w:rPr>
          <w:rFonts w:ascii="Times New Roman" w:eastAsia="Times New Roman" w:hAnsi="Times New Roman" w:cs="Times New Roman"/>
          <w:sz w:val="24"/>
          <w:szCs w:val="24"/>
        </w:rPr>
        <w:t xml:space="preserve"> </w:t>
      </w:r>
    </w:p>
    <w:p w14:paraId="3CE6BA3A" w14:textId="77777777" w:rsidR="002B56F3" w:rsidRPr="00E52E72" w:rsidRDefault="002B56F3" w:rsidP="002B56F3">
      <w:pPr>
        <w:spacing w:line="240" w:lineRule="auto"/>
        <w:jc w:val="both"/>
        <w:rPr>
          <w:rFonts w:ascii="Times New Roman" w:hAnsi="Times New Roman" w:cs="Times New Roman"/>
        </w:rPr>
      </w:pPr>
      <w:r w:rsidRPr="00E52E72">
        <w:rPr>
          <w:rFonts w:ascii="Times New Roman" w:eastAsia="Times New Roman" w:hAnsi="Times New Roman" w:cs="Times New Roman"/>
          <w:sz w:val="24"/>
          <w:szCs w:val="24"/>
        </w:rPr>
        <w:t xml:space="preserve"> </w:t>
      </w:r>
    </w:p>
    <w:p w14:paraId="7A831616" w14:textId="77777777" w:rsidR="002B56F3" w:rsidRPr="00E52E72" w:rsidRDefault="002B56F3" w:rsidP="002B56F3">
      <w:pPr>
        <w:spacing w:line="240" w:lineRule="auto"/>
        <w:ind w:firstLine="567"/>
        <w:jc w:val="both"/>
        <w:rPr>
          <w:rFonts w:ascii="Times New Roman" w:hAnsi="Times New Roman" w:cs="Times New Roman"/>
        </w:rPr>
      </w:pPr>
      <w:r w:rsidRPr="00E52E72">
        <w:rPr>
          <w:rFonts w:ascii="Times New Roman" w:eastAsia="Times New Roman" w:hAnsi="Times New Roman" w:cs="Times New Roman"/>
          <w:sz w:val="24"/>
          <w:szCs w:val="24"/>
        </w:rPr>
        <w:t>Приложения: документы по прилагаемой описи на ___ листах.</w:t>
      </w:r>
    </w:p>
    <w:p w14:paraId="3EEDA0D7" w14:textId="6A8D0317" w:rsidR="002B56F3" w:rsidRPr="00E52E72" w:rsidRDefault="002B56F3" w:rsidP="002B56F3">
      <w:pPr>
        <w:spacing w:line="261" w:lineRule="auto"/>
        <w:jc w:val="right"/>
        <w:rPr>
          <w:rFonts w:ascii="Times New Roman" w:hAnsi="Times New Roman" w:cs="Times New Roman"/>
        </w:rPr>
      </w:pPr>
      <w:bookmarkStart w:id="8" w:name="_GoBack"/>
      <w:bookmarkEnd w:id="8"/>
    </w:p>
    <w:tbl>
      <w:tblPr>
        <w:tblW w:w="0" w:type="auto"/>
        <w:tblInd w:w="250" w:type="dxa"/>
        <w:tblLook w:val="01E0" w:firstRow="1" w:lastRow="1" w:firstColumn="1" w:lastColumn="1" w:noHBand="0" w:noVBand="0"/>
      </w:tblPr>
      <w:tblGrid>
        <w:gridCol w:w="2357"/>
        <w:gridCol w:w="545"/>
        <w:gridCol w:w="2730"/>
        <w:gridCol w:w="545"/>
        <w:gridCol w:w="2928"/>
      </w:tblGrid>
      <w:tr w:rsidR="002B56F3" w:rsidRPr="00E52E72" w14:paraId="30F49B83" w14:textId="77777777" w:rsidTr="00B81508">
        <w:tc>
          <w:tcPr>
            <w:tcW w:w="2410" w:type="dxa"/>
            <w:tcBorders>
              <w:bottom w:val="single" w:sz="4" w:space="0" w:color="auto"/>
            </w:tcBorders>
          </w:tcPr>
          <w:p w14:paraId="3D403192" w14:textId="77777777" w:rsidR="002B56F3" w:rsidRPr="00E52E72" w:rsidRDefault="002B56F3" w:rsidP="00B81508">
            <w:pPr>
              <w:ind w:right="-284"/>
              <w:jc w:val="center"/>
              <w:rPr>
                <w:rFonts w:ascii="Times New Roman" w:hAnsi="Times New Roman" w:cs="Times New Roman"/>
              </w:rPr>
            </w:pPr>
          </w:p>
        </w:tc>
        <w:tc>
          <w:tcPr>
            <w:tcW w:w="567" w:type="dxa"/>
          </w:tcPr>
          <w:p w14:paraId="62BA833B" w14:textId="77777777" w:rsidR="002B56F3" w:rsidRPr="00E52E72" w:rsidRDefault="002B56F3" w:rsidP="00B81508">
            <w:pPr>
              <w:ind w:right="-284"/>
              <w:jc w:val="center"/>
              <w:rPr>
                <w:rFonts w:ascii="Times New Roman" w:hAnsi="Times New Roman" w:cs="Times New Roman"/>
              </w:rPr>
            </w:pPr>
          </w:p>
        </w:tc>
        <w:tc>
          <w:tcPr>
            <w:tcW w:w="2835" w:type="dxa"/>
            <w:tcBorders>
              <w:bottom w:val="single" w:sz="4" w:space="0" w:color="auto"/>
            </w:tcBorders>
          </w:tcPr>
          <w:p w14:paraId="28495C6E" w14:textId="77777777" w:rsidR="002B56F3" w:rsidRPr="00E52E72" w:rsidRDefault="002B56F3" w:rsidP="00B81508">
            <w:pPr>
              <w:ind w:right="-284"/>
              <w:jc w:val="center"/>
              <w:rPr>
                <w:rFonts w:ascii="Times New Roman" w:hAnsi="Times New Roman" w:cs="Times New Roman"/>
              </w:rPr>
            </w:pPr>
          </w:p>
        </w:tc>
        <w:tc>
          <w:tcPr>
            <w:tcW w:w="567" w:type="dxa"/>
          </w:tcPr>
          <w:p w14:paraId="216BB451" w14:textId="77777777" w:rsidR="002B56F3" w:rsidRPr="00E52E72" w:rsidRDefault="002B56F3" w:rsidP="00B81508">
            <w:pPr>
              <w:ind w:right="-284"/>
              <w:jc w:val="center"/>
              <w:rPr>
                <w:rFonts w:ascii="Times New Roman" w:hAnsi="Times New Roman" w:cs="Times New Roman"/>
              </w:rPr>
            </w:pPr>
          </w:p>
        </w:tc>
        <w:tc>
          <w:tcPr>
            <w:tcW w:w="2942" w:type="dxa"/>
            <w:tcBorders>
              <w:bottom w:val="single" w:sz="4" w:space="0" w:color="auto"/>
            </w:tcBorders>
          </w:tcPr>
          <w:p w14:paraId="3BF13E6C" w14:textId="77777777" w:rsidR="002B56F3" w:rsidRPr="00E52E72" w:rsidRDefault="002B56F3" w:rsidP="00B81508">
            <w:pPr>
              <w:ind w:right="-284"/>
              <w:jc w:val="center"/>
              <w:rPr>
                <w:rFonts w:ascii="Times New Roman" w:hAnsi="Times New Roman" w:cs="Times New Roman"/>
              </w:rPr>
            </w:pPr>
          </w:p>
        </w:tc>
      </w:tr>
      <w:tr w:rsidR="002B56F3" w:rsidRPr="00E52E72" w14:paraId="4CD4DEAC" w14:textId="77777777" w:rsidTr="00B81508">
        <w:tc>
          <w:tcPr>
            <w:tcW w:w="2410" w:type="dxa"/>
            <w:tcBorders>
              <w:top w:val="single" w:sz="4" w:space="0" w:color="auto"/>
            </w:tcBorders>
          </w:tcPr>
          <w:p w14:paraId="32FEC81B" w14:textId="77777777" w:rsidR="002B56F3" w:rsidRPr="00E52E72" w:rsidRDefault="002B56F3" w:rsidP="00B81508">
            <w:pPr>
              <w:pStyle w:val="a4"/>
              <w:ind w:left="1440" w:hanging="1440"/>
              <w:jc w:val="center"/>
              <w:rPr>
                <w:rFonts w:ascii="Times New Roman" w:hAnsi="Times New Roman"/>
                <w:sz w:val="24"/>
                <w:szCs w:val="24"/>
              </w:rPr>
            </w:pPr>
            <w:r w:rsidRPr="00E52E72">
              <w:rPr>
                <w:rFonts w:ascii="Times New Roman" w:hAnsi="Times New Roman"/>
                <w:i/>
                <w:sz w:val="24"/>
                <w:szCs w:val="24"/>
              </w:rPr>
              <w:t>(должность)</w:t>
            </w:r>
          </w:p>
        </w:tc>
        <w:tc>
          <w:tcPr>
            <w:tcW w:w="567" w:type="dxa"/>
          </w:tcPr>
          <w:p w14:paraId="734F93A4" w14:textId="77777777" w:rsidR="002B56F3" w:rsidRPr="00E52E72" w:rsidRDefault="002B56F3" w:rsidP="00B81508">
            <w:pPr>
              <w:ind w:right="-284"/>
              <w:jc w:val="center"/>
              <w:rPr>
                <w:rFonts w:ascii="Times New Roman" w:hAnsi="Times New Roman" w:cs="Times New Roman"/>
              </w:rPr>
            </w:pPr>
          </w:p>
        </w:tc>
        <w:tc>
          <w:tcPr>
            <w:tcW w:w="2835" w:type="dxa"/>
            <w:tcBorders>
              <w:top w:val="single" w:sz="4" w:space="0" w:color="auto"/>
            </w:tcBorders>
          </w:tcPr>
          <w:p w14:paraId="4EDFE0A1" w14:textId="77777777" w:rsidR="002B56F3" w:rsidRPr="00E52E72" w:rsidRDefault="002B56F3" w:rsidP="00B81508">
            <w:pPr>
              <w:pStyle w:val="a4"/>
              <w:ind w:left="1440" w:hanging="1440"/>
              <w:jc w:val="center"/>
              <w:rPr>
                <w:rFonts w:ascii="Times New Roman" w:hAnsi="Times New Roman"/>
                <w:sz w:val="24"/>
                <w:szCs w:val="24"/>
              </w:rPr>
            </w:pPr>
            <w:r w:rsidRPr="00E52E72">
              <w:rPr>
                <w:rFonts w:ascii="Times New Roman" w:hAnsi="Times New Roman"/>
                <w:i/>
                <w:sz w:val="24"/>
                <w:szCs w:val="24"/>
              </w:rPr>
              <w:t>(подпись)</w:t>
            </w:r>
          </w:p>
        </w:tc>
        <w:tc>
          <w:tcPr>
            <w:tcW w:w="567" w:type="dxa"/>
          </w:tcPr>
          <w:p w14:paraId="7DB9699C" w14:textId="77777777" w:rsidR="002B56F3" w:rsidRPr="00E52E72" w:rsidRDefault="002B56F3" w:rsidP="00B81508">
            <w:pPr>
              <w:ind w:right="-284"/>
              <w:jc w:val="center"/>
              <w:rPr>
                <w:rFonts w:ascii="Times New Roman" w:hAnsi="Times New Roman" w:cs="Times New Roman"/>
              </w:rPr>
            </w:pPr>
          </w:p>
        </w:tc>
        <w:tc>
          <w:tcPr>
            <w:tcW w:w="2942" w:type="dxa"/>
            <w:tcBorders>
              <w:top w:val="single" w:sz="4" w:space="0" w:color="auto"/>
            </w:tcBorders>
          </w:tcPr>
          <w:p w14:paraId="4D157FCE" w14:textId="77777777" w:rsidR="002B56F3" w:rsidRPr="00E52E72" w:rsidRDefault="002B56F3" w:rsidP="00B81508">
            <w:pPr>
              <w:pStyle w:val="a4"/>
              <w:ind w:left="1440" w:hanging="1406"/>
              <w:jc w:val="center"/>
              <w:rPr>
                <w:rFonts w:ascii="Times New Roman" w:hAnsi="Times New Roman"/>
                <w:sz w:val="24"/>
                <w:szCs w:val="24"/>
              </w:rPr>
            </w:pPr>
            <w:r w:rsidRPr="00E52E72">
              <w:rPr>
                <w:rFonts w:ascii="Times New Roman" w:hAnsi="Times New Roman"/>
                <w:i/>
                <w:sz w:val="24"/>
                <w:szCs w:val="24"/>
              </w:rPr>
              <w:t>(фамилия и инициалы)</w:t>
            </w:r>
          </w:p>
        </w:tc>
      </w:tr>
    </w:tbl>
    <w:p w14:paraId="1D6F4859" w14:textId="77777777" w:rsidR="002B56F3" w:rsidRPr="00E52E72" w:rsidRDefault="002B56F3" w:rsidP="002B56F3">
      <w:pPr>
        <w:ind w:right="-284"/>
        <w:jc w:val="both"/>
        <w:rPr>
          <w:rFonts w:ascii="Times New Roman" w:hAnsi="Times New Roman" w:cs="Times New Roman"/>
        </w:rPr>
      </w:pPr>
    </w:p>
    <w:p w14:paraId="51374C55" w14:textId="77777777" w:rsidR="002B56F3" w:rsidRPr="00E52E72" w:rsidRDefault="002B56F3" w:rsidP="002B56F3">
      <w:pPr>
        <w:ind w:left="720" w:right="-284" w:firstLine="131"/>
        <w:jc w:val="both"/>
        <w:rPr>
          <w:rFonts w:ascii="Times New Roman" w:hAnsi="Times New Roman" w:cs="Times New Roman"/>
        </w:rPr>
      </w:pPr>
      <w:r w:rsidRPr="00E52E72">
        <w:rPr>
          <w:rFonts w:ascii="Times New Roman" w:hAnsi="Times New Roman" w:cs="Times New Roman"/>
        </w:rPr>
        <w:t xml:space="preserve">                     М.П.</w:t>
      </w:r>
    </w:p>
    <w:p w14:paraId="51783617" w14:textId="77777777" w:rsidR="002B56F3" w:rsidRPr="00E52E72" w:rsidRDefault="002B56F3" w:rsidP="002B56F3">
      <w:pPr>
        <w:spacing w:line="360" w:lineRule="auto"/>
        <w:ind w:firstLine="720"/>
        <w:jc w:val="both"/>
        <w:rPr>
          <w:rFonts w:ascii="Times New Roman" w:eastAsia="Times New Roman" w:hAnsi="Times New Roman" w:cs="Times New Roman"/>
          <w:sz w:val="24"/>
          <w:szCs w:val="24"/>
        </w:rPr>
      </w:pPr>
    </w:p>
    <w:p w14:paraId="0BBFE8B3" w14:textId="77777777" w:rsidR="002615C5" w:rsidRDefault="002615C5"/>
    <w:sectPr w:rsidR="002615C5" w:rsidSect="00B8150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5106" w14:textId="77777777" w:rsidR="006B1B0C" w:rsidRDefault="006B1B0C">
      <w:pPr>
        <w:spacing w:after="0" w:line="240" w:lineRule="auto"/>
      </w:pPr>
      <w:r>
        <w:separator/>
      </w:r>
    </w:p>
  </w:endnote>
  <w:endnote w:type="continuationSeparator" w:id="0">
    <w:p w14:paraId="4E9F8B14" w14:textId="77777777" w:rsidR="006B1B0C" w:rsidRDefault="006B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C272" w14:textId="77777777" w:rsidR="006B1B0C" w:rsidRDefault="006B1B0C">
      <w:pPr>
        <w:spacing w:after="0" w:line="240" w:lineRule="auto"/>
      </w:pPr>
      <w:r>
        <w:separator/>
      </w:r>
    </w:p>
  </w:footnote>
  <w:footnote w:type="continuationSeparator" w:id="0">
    <w:p w14:paraId="2FCA093D" w14:textId="77777777" w:rsidR="006B1B0C" w:rsidRDefault="006B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09252"/>
      <w:docPartObj>
        <w:docPartGallery w:val="Page Numbers (Top of Page)"/>
        <w:docPartUnique/>
      </w:docPartObj>
    </w:sdtPr>
    <w:sdtEndPr>
      <w:rPr>
        <w:rFonts w:ascii="Times New Roman" w:hAnsi="Times New Roman" w:cs="Times New Roman"/>
        <w:sz w:val="20"/>
        <w:szCs w:val="20"/>
      </w:rPr>
    </w:sdtEndPr>
    <w:sdtContent>
      <w:p w14:paraId="7BF62E3C" w14:textId="6149F385" w:rsidR="00703950" w:rsidRPr="00C015B1" w:rsidRDefault="00703950">
        <w:pPr>
          <w:pStyle w:val="a7"/>
          <w:jc w:val="center"/>
          <w:rPr>
            <w:rFonts w:ascii="Times New Roman" w:hAnsi="Times New Roman" w:cs="Times New Roman"/>
            <w:sz w:val="20"/>
            <w:szCs w:val="20"/>
          </w:rPr>
        </w:pPr>
        <w:r w:rsidRPr="00C015B1">
          <w:rPr>
            <w:rFonts w:ascii="Times New Roman" w:hAnsi="Times New Roman" w:cs="Times New Roman"/>
            <w:sz w:val="20"/>
            <w:szCs w:val="20"/>
          </w:rPr>
          <w:fldChar w:fldCharType="begin"/>
        </w:r>
        <w:r w:rsidRPr="00C015B1">
          <w:rPr>
            <w:rFonts w:ascii="Times New Roman" w:hAnsi="Times New Roman" w:cs="Times New Roman"/>
            <w:sz w:val="20"/>
            <w:szCs w:val="20"/>
          </w:rPr>
          <w:instrText>PAGE   \* MERGEFORMAT</w:instrText>
        </w:r>
        <w:r w:rsidRPr="00C015B1">
          <w:rPr>
            <w:rFonts w:ascii="Times New Roman" w:hAnsi="Times New Roman" w:cs="Times New Roman"/>
            <w:sz w:val="20"/>
            <w:szCs w:val="20"/>
          </w:rPr>
          <w:fldChar w:fldCharType="separate"/>
        </w:r>
        <w:r w:rsidR="00C97BA6">
          <w:rPr>
            <w:rFonts w:ascii="Times New Roman" w:hAnsi="Times New Roman" w:cs="Times New Roman"/>
            <w:noProof/>
            <w:sz w:val="20"/>
            <w:szCs w:val="20"/>
          </w:rPr>
          <w:t>20</w:t>
        </w:r>
        <w:r w:rsidRPr="00C015B1">
          <w:rPr>
            <w:rFonts w:ascii="Times New Roman" w:hAnsi="Times New Roman" w:cs="Times New Roman"/>
            <w:sz w:val="20"/>
            <w:szCs w:val="20"/>
          </w:rPr>
          <w:fldChar w:fldCharType="end"/>
        </w:r>
      </w:p>
    </w:sdtContent>
  </w:sdt>
  <w:p w14:paraId="2E58A4F1" w14:textId="77777777" w:rsidR="00703950" w:rsidRDefault="0070395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A6B4F23"/>
    <w:multiLevelType w:val="hybridMultilevel"/>
    <w:tmpl w:val="1318F99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60"/>
    <w:rsid w:val="00035513"/>
    <w:rsid w:val="000E2C08"/>
    <w:rsid w:val="001A2E33"/>
    <w:rsid w:val="0020651C"/>
    <w:rsid w:val="002615C5"/>
    <w:rsid w:val="00266360"/>
    <w:rsid w:val="002714FE"/>
    <w:rsid w:val="002A5D93"/>
    <w:rsid w:val="002B56F3"/>
    <w:rsid w:val="002D5785"/>
    <w:rsid w:val="002E076F"/>
    <w:rsid w:val="002E0EBD"/>
    <w:rsid w:val="002F48FD"/>
    <w:rsid w:val="003155A4"/>
    <w:rsid w:val="003302E6"/>
    <w:rsid w:val="003B5790"/>
    <w:rsid w:val="003B5D5F"/>
    <w:rsid w:val="0049513A"/>
    <w:rsid w:val="00531A8C"/>
    <w:rsid w:val="005838F3"/>
    <w:rsid w:val="005C15A8"/>
    <w:rsid w:val="005D4268"/>
    <w:rsid w:val="00643E07"/>
    <w:rsid w:val="006562D0"/>
    <w:rsid w:val="006615C0"/>
    <w:rsid w:val="006B1B0C"/>
    <w:rsid w:val="006F6B2A"/>
    <w:rsid w:val="00703950"/>
    <w:rsid w:val="00743197"/>
    <w:rsid w:val="007703AE"/>
    <w:rsid w:val="00783907"/>
    <w:rsid w:val="007B2637"/>
    <w:rsid w:val="0081343C"/>
    <w:rsid w:val="0082246D"/>
    <w:rsid w:val="008A657C"/>
    <w:rsid w:val="008E2B4C"/>
    <w:rsid w:val="008E7F4F"/>
    <w:rsid w:val="0091598D"/>
    <w:rsid w:val="009C462C"/>
    <w:rsid w:val="00A001A7"/>
    <w:rsid w:val="00A861F0"/>
    <w:rsid w:val="00AC73F9"/>
    <w:rsid w:val="00B11A54"/>
    <w:rsid w:val="00B81508"/>
    <w:rsid w:val="00BA7AF6"/>
    <w:rsid w:val="00BB5E8C"/>
    <w:rsid w:val="00BC3348"/>
    <w:rsid w:val="00BD7691"/>
    <w:rsid w:val="00C97BA6"/>
    <w:rsid w:val="00D302BD"/>
    <w:rsid w:val="00E60FDA"/>
    <w:rsid w:val="00E6678F"/>
    <w:rsid w:val="00EA4CBA"/>
    <w:rsid w:val="00FC2FBF"/>
    <w:rsid w:val="00FD64BB"/>
    <w:rsid w:val="00FF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9C25"/>
  <w15:chartTrackingRefBased/>
  <w15:docId w15:val="{9FF196CF-190A-4EE6-8349-A48B1CD1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F3"/>
  </w:style>
  <w:style w:type="paragraph" w:styleId="1">
    <w:name w:val="heading 1"/>
    <w:basedOn w:val="a"/>
    <w:next w:val="a"/>
    <w:link w:val="10"/>
    <w:qFormat/>
    <w:rsid w:val="002B56F3"/>
    <w:pPr>
      <w:keepNext/>
      <w:keepLines/>
      <w:spacing w:before="400" w:after="120" w:line="276" w:lineRule="auto"/>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F3"/>
    <w:rPr>
      <w:rFonts w:ascii="Arial" w:eastAsia="Arial" w:hAnsi="Arial" w:cs="Arial"/>
      <w:color w:val="000000"/>
      <w:sz w:val="40"/>
      <w:szCs w:val="40"/>
      <w:lang w:eastAsia="zh-CN"/>
    </w:rPr>
  </w:style>
  <w:style w:type="paragraph" w:styleId="a3">
    <w:name w:val="Normal (Web)"/>
    <w:basedOn w:val="a"/>
    <w:unhideWhenUsed/>
    <w:rsid w:val="002B5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2B56F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2B56F3"/>
    <w:rPr>
      <w:rFonts w:ascii="Courier New" w:eastAsia="Times New Roman" w:hAnsi="Courier New" w:cs="Times New Roman"/>
      <w:sz w:val="20"/>
      <w:szCs w:val="20"/>
      <w:lang w:eastAsia="ru-RU"/>
    </w:rPr>
  </w:style>
  <w:style w:type="paragraph" w:styleId="a6">
    <w:name w:val="List Paragraph"/>
    <w:basedOn w:val="a"/>
    <w:uiPriority w:val="34"/>
    <w:qFormat/>
    <w:rsid w:val="002B56F3"/>
    <w:pPr>
      <w:ind w:left="720"/>
      <w:contextualSpacing/>
    </w:pPr>
  </w:style>
  <w:style w:type="paragraph" w:styleId="a7">
    <w:name w:val="header"/>
    <w:basedOn w:val="a"/>
    <w:link w:val="a8"/>
    <w:uiPriority w:val="99"/>
    <w:unhideWhenUsed/>
    <w:rsid w:val="002B56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56F3"/>
  </w:style>
  <w:style w:type="character" w:styleId="a9">
    <w:name w:val="annotation reference"/>
    <w:basedOn w:val="a0"/>
    <w:uiPriority w:val="99"/>
    <w:semiHidden/>
    <w:unhideWhenUsed/>
    <w:rsid w:val="00A001A7"/>
    <w:rPr>
      <w:sz w:val="16"/>
      <w:szCs w:val="16"/>
    </w:rPr>
  </w:style>
  <w:style w:type="paragraph" w:styleId="aa">
    <w:name w:val="annotation text"/>
    <w:basedOn w:val="a"/>
    <w:link w:val="ab"/>
    <w:uiPriority w:val="99"/>
    <w:semiHidden/>
    <w:unhideWhenUsed/>
    <w:rsid w:val="00A001A7"/>
    <w:pPr>
      <w:spacing w:line="240" w:lineRule="auto"/>
    </w:pPr>
    <w:rPr>
      <w:sz w:val="20"/>
      <w:szCs w:val="20"/>
    </w:rPr>
  </w:style>
  <w:style w:type="character" w:customStyle="1" w:styleId="ab">
    <w:name w:val="Текст примечания Знак"/>
    <w:basedOn w:val="a0"/>
    <w:link w:val="aa"/>
    <w:uiPriority w:val="99"/>
    <w:semiHidden/>
    <w:rsid w:val="00A001A7"/>
    <w:rPr>
      <w:sz w:val="20"/>
      <w:szCs w:val="20"/>
    </w:rPr>
  </w:style>
  <w:style w:type="paragraph" w:styleId="ac">
    <w:name w:val="annotation subject"/>
    <w:basedOn w:val="aa"/>
    <w:next w:val="aa"/>
    <w:link w:val="ad"/>
    <w:uiPriority w:val="99"/>
    <w:semiHidden/>
    <w:unhideWhenUsed/>
    <w:rsid w:val="00A001A7"/>
    <w:rPr>
      <w:b/>
      <w:bCs/>
    </w:rPr>
  </w:style>
  <w:style w:type="character" w:customStyle="1" w:styleId="ad">
    <w:name w:val="Тема примечания Знак"/>
    <w:basedOn w:val="ab"/>
    <w:link w:val="ac"/>
    <w:uiPriority w:val="99"/>
    <w:semiHidden/>
    <w:rsid w:val="00A001A7"/>
    <w:rPr>
      <w:b/>
      <w:bCs/>
      <w:sz w:val="20"/>
      <w:szCs w:val="20"/>
    </w:rPr>
  </w:style>
  <w:style w:type="paragraph" w:styleId="ae">
    <w:name w:val="Balloon Text"/>
    <w:basedOn w:val="a"/>
    <w:link w:val="af"/>
    <w:uiPriority w:val="99"/>
    <w:semiHidden/>
    <w:unhideWhenUsed/>
    <w:rsid w:val="00A001A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001A7"/>
    <w:rPr>
      <w:rFonts w:ascii="Segoe UI" w:hAnsi="Segoe UI" w:cs="Segoe UI"/>
      <w:sz w:val="18"/>
      <w:szCs w:val="18"/>
    </w:rPr>
  </w:style>
  <w:style w:type="character" w:styleId="af0">
    <w:name w:val="Hyperlink"/>
    <w:basedOn w:val="a0"/>
    <w:uiPriority w:val="99"/>
    <w:unhideWhenUsed/>
    <w:rsid w:val="005838F3"/>
    <w:rPr>
      <w:color w:val="0563C1" w:themeColor="hyperlink"/>
      <w:u w:val="single"/>
    </w:rPr>
  </w:style>
  <w:style w:type="table" w:styleId="af1">
    <w:name w:val="Table Grid"/>
    <w:basedOn w:val="a1"/>
    <w:uiPriority w:val="39"/>
    <w:rsid w:val="00A8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8E0235DC2804002E411454BCB3D1DFFABFD2E3A3EF2F09D34B9B26EA7DB9E97EFC57C6466046E5E9BDD4AF5511CM" TargetMode="External"/><Relationship Id="rId3" Type="http://schemas.openxmlformats.org/officeDocument/2006/relationships/settings" Target="settings.xml"/><Relationship Id="rId7" Type="http://schemas.openxmlformats.org/officeDocument/2006/relationships/hyperlink" Target="consultantplus://offline/ref=C368E0235DC2804002E411454BCB3D1DFFABFD2E3A3EF2F09D34B9B26EA7DB9E97EFC57C6466046E5E9BDD4AF5511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7203</Words>
  <Characters>41062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2023-11-17T14:24:00Z</dcterms:created>
  <dcterms:modified xsi:type="dcterms:W3CDTF">2023-11-22T09:16:00Z</dcterms:modified>
</cp:coreProperties>
</file>