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>Утверждено решением</w:t>
      </w:r>
    </w:p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>Общего собрания членов</w:t>
      </w:r>
    </w:p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>Саморегулируемой организации</w:t>
      </w:r>
    </w:p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>Союз «ПроЭк»</w:t>
      </w:r>
    </w:p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>Протокол №06/2017</w:t>
      </w:r>
    </w:p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>от 06.06.2017 г.</w:t>
      </w:r>
    </w:p>
    <w:p w:rsidR="009B5FDD" w:rsidRDefault="009B5FDD" w:rsidP="009B5FDD">
      <w:pPr>
        <w:pStyle w:val="a3"/>
        <w:spacing w:before="0" w:beforeAutospacing="0" w:after="0" w:afterAutospacing="0"/>
        <w:ind w:firstLine="480"/>
        <w:jc w:val="right"/>
      </w:pPr>
    </w:p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 xml:space="preserve">Изменения приняты </w:t>
      </w:r>
    </w:p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Решением Очередного </w:t>
      </w:r>
    </w:p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>Общего собрания членов</w:t>
      </w:r>
    </w:p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>Саморегулируемой организации</w:t>
      </w:r>
    </w:p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Союз «ПроЭк»</w:t>
      </w:r>
    </w:p>
    <w:p w:rsidR="009B5FDD" w:rsidRDefault="009B5FDD" w:rsidP="00A14158">
      <w:pPr>
        <w:pStyle w:val="a3"/>
        <w:spacing w:before="0" w:beforeAutospacing="0" w:after="0" w:afterAutospacing="0"/>
        <w:ind w:firstLine="480"/>
        <w:jc w:val="right"/>
      </w:pPr>
      <w:r>
        <w:t>Протокол №</w:t>
      </w:r>
      <w:r w:rsidR="00A14158">
        <w:t>18/2022  от 08.04.2022</w:t>
      </w:r>
      <w:r>
        <w:t xml:space="preserve"> г.</w:t>
      </w:r>
    </w:p>
    <w:p w:rsidR="009B5FDD" w:rsidRDefault="009B5FDD" w:rsidP="009B5FDD">
      <w:pPr>
        <w:pStyle w:val="a3"/>
        <w:spacing w:before="0" w:beforeAutospacing="0" w:after="0" w:afterAutospacing="0"/>
        <w:ind w:firstLine="480"/>
        <w:jc w:val="center"/>
      </w:pPr>
    </w:p>
    <w:p w:rsidR="009B5FDD" w:rsidRDefault="009B5FDD" w:rsidP="009B5FDD">
      <w:pPr>
        <w:spacing w:line="223" w:lineRule="atLeast"/>
        <w:ind w:firstLine="720"/>
        <w:jc w:val="right"/>
        <w:textAlignment w:val="top"/>
        <w:rPr>
          <w:rFonts w:ascii="Georgia" w:hAnsi="Georgia"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center"/>
        <w:textAlignment w:val="top"/>
        <w:rPr>
          <w:rFonts w:ascii="Georgia" w:hAnsi="Georgia"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center"/>
        <w:textAlignment w:val="top"/>
        <w:rPr>
          <w:rFonts w:ascii="Georgia" w:hAnsi="Georgia"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center"/>
        <w:textAlignment w:val="top"/>
        <w:rPr>
          <w:rFonts w:ascii="Georgia" w:hAnsi="Georgia"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center"/>
        <w:textAlignment w:val="top"/>
        <w:rPr>
          <w:rFonts w:ascii="Georgia" w:hAnsi="Georgia"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center"/>
        <w:textAlignment w:val="top"/>
        <w:rPr>
          <w:rFonts w:ascii="Georgia" w:hAnsi="Georgia"/>
          <w:b/>
          <w:color w:val="555454"/>
        </w:rPr>
      </w:pPr>
    </w:p>
    <w:p w:rsidR="009B5FDD" w:rsidRDefault="009B5FDD" w:rsidP="009B5FDD">
      <w:pPr>
        <w:spacing w:line="223" w:lineRule="atLeast"/>
        <w:jc w:val="center"/>
        <w:textAlignment w:val="top"/>
        <w:rPr>
          <w:rFonts w:ascii="Georgia" w:hAnsi="Georgia"/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center"/>
        <w:textAlignment w:val="top"/>
        <w:rPr>
          <w:rFonts w:ascii="Georgia" w:hAnsi="Georgia"/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center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center"/>
        <w:textAlignment w:val="top"/>
        <w:rPr>
          <w:b/>
          <w:color w:val="555454"/>
          <w:sz w:val="32"/>
          <w:szCs w:val="32"/>
        </w:rPr>
      </w:pPr>
      <w:r>
        <w:rPr>
          <w:b/>
          <w:color w:val="555454"/>
          <w:sz w:val="32"/>
          <w:szCs w:val="32"/>
        </w:rPr>
        <w:t>ПОЛОЖЕНИЕ</w:t>
      </w:r>
    </w:p>
    <w:p w:rsidR="009B5FDD" w:rsidRDefault="009B5FDD" w:rsidP="009B5FDD">
      <w:pPr>
        <w:spacing w:line="223" w:lineRule="atLeast"/>
        <w:ind w:firstLine="720"/>
        <w:jc w:val="center"/>
        <w:textAlignment w:val="top"/>
        <w:rPr>
          <w:b/>
          <w:color w:val="555454"/>
          <w:sz w:val="32"/>
          <w:szCs w:val="32"/>
        </w:rPr>
      </w:pPr>
      <w:r>
        <w:rPr>
          <w:b/>
          <w:color w:val="555454"/>
          <w:sz w:val="32"/>
          <w:szCs w:val="32"/>
        </w:rPr>
        <w:t>О ВЕДЕНИИ РЕЕСТРА ЧЛЕНОВ</w:t>
      </w:r>
    </w:p>
    <w:p w:rsidR="009B5FDD" w:rsidRDefault="009B5FDD" w:rsidP="009B5FDD">
      <w:pPr>
        <w:spacing w:line="223" w:lineRule="atLeast"/>
        <w:ind w:firstLine="720"/>
        <w:jc w:val="center"/>
        <w:textAlignment w:val="top"/>
        <w:rPr>
          <w:b/>
          <w:color w:val="555454"/>
          <w:sz w:val="32"/>
          <w:szCs w:val="32"/>
        </w:rPr>
      </w:pPr>
      <w:r>
        <w:rPr>
          <w:b/>
          <w:color w:val="555454"/>
          <w:sz w:val="32"/>
          <w:szCs w:val="32"/>
        </w:rPr>
        <w:t>САМОРЕГУЛИРУМОЙ ОРГАНИЗАЦИИ</w:t>
      </w:r>
    </w:p>
    <w:p w:rsidR="009B5FDD" w:rsidRDefault="009B5FDD" w:rsidP="009B5FDD">
      <w:pPr>
        <w:spacing w:line="223" w:lineRule="atLeast"/>
        <w:jc w:val="center"/>
        <w:textAlignment w:val="top"/>
        <w:rPr>
          <w:b/>
          <w:color w:val="555454"/>
          <w:sz w:val="32"/>
          <w:szCs w:val="32"/>
        </w:rPr>
      </w:pPr>
      <w:r>
        <w:rPr>
          <w:b/>
          <w:color w:val="555454"/>
          <w:sz w:val="32"/>
          <w:szCs w:val="32"/>
        </w:rPr>
        <w:t>СОЮЗ «ПроЭк»</w:t>
      </w: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9B5FDD" w:rsidRDefault="009B5FDD" w:rsidP="009B5FDD">
      <w:pPr>
        <w:spacing w:line="223" w:lineRule="atLeast"/>
        <w:jc w:val="center"/>
        <w:textAlignment w:val="top"/>
        <w:rPr>
          <w:b/>
          <w:color w:val="555454"/>
        </w:rPr>
      </w:pPr>
      <w:r>
        <w:rPr>
          <w:b/>
          <w:color w:val="555454"/>
        </w:rPr>
        <w:t xml:space="preserve">      </w:t>
      </w:r>
    </w:p>
    <w:p w:rsidR="009B5FDD" w:rsidRDefault="009B5FDD" w:rsidP="009B5FDD">
      <w:pPr>
        <w:spacing w:line="223" w:lineRule="atLeast"/>
        <w:jc w:val="center"/>
        <w:textAlignment w:val="top"/>
        <w:rPr>
          <w:b/>
          <w:color w:val="555454"/>
        </w:rPr>
      </w:pPr>
      <w:r>
        <w:rPr>
          <w:b/>
          <w:color w:val="555454"/>
        </w:rPr>
        <w:t xml:space="preserve">   г. Москва</w:t>
      </w:r>
    </w:p>
    <w:p w:rsidR="009B5FDD" w:rsidRDefault="009B5FDD" w:rsidP="009B5FDD">
      <w:pPr>
        <w:spacing w:line="223" w:lineRule="atLeast"/>
        <w:ind w:firstLine="720"/>
        <w:textAlignment w:val="top"/>
        <w:rPr>
          <w:b/>
          <w:color w:val="555454"/>
        </w:rPr>
      </w:pPr>
      <w:r>
        <w:rPr>
          <w:b/>
          <w:color w:val="555454"/>
        </w:rPr>
        <w:t xml:space="preserve">                                                               2022 г.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7799D" w:rsidRDefault="00B7799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lastRenderedPageBreak/>
        <w:t>1. Положение 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 саморегулируемых организациях»,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иных нормативных правовых актов Российской Федерации, а также требований нормативных документов и Устава Саморегулируемой организации.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2.Реестр членов саморегулируемой организации представляет собой информационный ресурс, соответствующий требованиям действующего законодательства РФ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3. Реестр членов саморегулируемой организации ведется в электронном виде на сайте саморегулируемой организации. Для размещения сведений, содержащихся в реестре членов саморегулируемой организации, на официальном сайте должна быть создана отдельная веб-страница официального сайта. 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Доступ пользователей ко всем сведениям, содержащимся в реестре членов саморегулируемой организации, должен быть обеспечен одним из следующих способов: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непосредственно на вышеуказанной веб-странице, или путем последовательного перехода по гиперссылкам, начиная с этой веб-страницы. 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б) посредством размещения таких сведений на вышеуказанной веб-странице, в виде единого файла в формате </w:t>
      </w:r>
      <w:proofErr w:type="spellStart"/>
      <w:r>
        <w:rPr>
          <w:rFonts w:cs="Calibri"/>
        </w:rPr>
        <w:t>Adobe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Acrobat</w:t>
      </w:r>
      <w:proofErr w:type="spellEnd"/>
      <w:r>
        <w:rPr>
          <w:rFonts w:cs="Calibri"/>
        </w:rPr>
        <w:t xml:space="preserve"> с распознанным текстом (</w:t>
      </w:r>
      <w:proofErr w:type="spellStart"/>
      <w:r>
        <w:rPr>
          <w:rFonts w:cs="Calibri"/>
        </w:rPr>
        <w:t>pdf</w:t>
      </w:r>
      <w:proofErr w:type="spellEnd"/>
      <w:r>
        <w:rPr>
          <w:rFonts w:cs="Calibri"/>
        </w:rPr>
        <w:t>).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 Индивидуальный предприниматель или юридическое лицо приобретает все права члена саморегулируемой организации с даты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 Реестр членов саморегулируемой организации содержит следующие сведения: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-регистрационный номер члена саморегулируемой организации, дата его регистрации в реестре;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-сведения, позволяющие идентифицировать члена саморегулируемой организации: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-сведения о наличии у члена саморегулируемой организации осуществлять подготовку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-сведения о размере взноса в компенсационный фонд возмещения вреда, который внесен членом саморегулируемой организации;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-сведения об уровне ответственности 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членов внесен взнос в компенсационный фонд </w:t>
      </w:r>
      <w:r>
        <w:rPr>
          <w:rFonts w:cs="Calibri"/>
        </w:rPr>
        <w:lastRenderedPageBreak/>
        <w:t>возмещения вреда;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-сведения о размере взноса в компенсационный фонд обеспечения договорных обязательств, который внесен членом саморегулируемой организации;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-сведения о соответствии члена саморегулируемой организации условиям членства в саморегулируемой организации, установленным законодательством Российской Федерации и внутренними документами саморегулируемой организации 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-сведения о прекращении членства индивидуального предпринимателя или юридического лица в саморегулируемой организации;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-сведения о наличии договора страхования обеспечения договорных обязательств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организации;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-сведения о соответствии члена саморегулируемой организации условиям членства в саморегулируемой организации, установленные внутренними документами саморегулируемой организации и иные предусмотренные саморегулируемой организацией сведения. 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-иные предусмотренные </w:t>
      </w:r>
      <w:r>
        <w:rPr>
          <w:sz w:val="26"/>
        </w:rPr>
        <w:t>саморегулируемой организацией</w:t>
      </w:r>
      <w:r>
        <w:rPr>
          <w:rFonts w:cs="Calibri"/>
        </w:rPr>
        <w:t xml:space="preserve"> сведения.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6 настоящего Положения,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 Раскрытию на официальном сайте подлежат сведения, указанные в п. 6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8.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</w:t>
      </w:r>
      <w: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</w:t>
      </w:r>
      <w:r>
        <w:lastRenderedPageBreak/>
        <w:t>осуществляющих подготовку проектной документации</w:t>
      </w:r>
      <w:r>
        <w:rPr>
          <w:rFonts w:cs="Calibri"/>
        </w:rPr>
        <w:t xml:space="preserve">, уведомление о принятом решении. 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9. В случае принятия иного решения в отношении члена саморегулируемой организации саморегулируемая организация в день принятия такого решения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</w:t>
      </w:r>
      <w: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cs="Calibri"/>
        </w:rPr>
        <w:t>, уведомление о принятом решении.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10.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</w:t>
      </w:r>
      <w: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cs="Calibri"/>
        </w:rPr>
        <w:t>, уведомление об этом.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При изменении содержащихся в реестре членов </w:t>
      </w:r>
      <w:r>
        <w:rPr>
          <w:rFonts w:cs="Calibri"/>
        </w:rPr>
        <w:t>саморегулируемой организации</w:t>
      </w:r>
      <w:r>
        <w:t xml:space="preserve"> сведений, ранее внесенные сведения сохраняются. В таком случае в реестре членов будет содержаться дата и основание внесения изменений в сведения. 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13.Саморегулируемая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9B5FDD" w:rsidRDefault="009B5FDD" w:rsidP="009B5FDD">
      <w:pPr>
        <w:ind w:firstLine="540"/>
        <w:jc w:val="both"/>
      </w:pPr>
      <w:r>
        <w:t xml:space="preserve">14. </w:t>
      </w:r>
      <w:r>
        <w:rPr>
          <w:rFonts w:cs="Arial"/>
          <w:color w:val="000000"/>
          <w:szCs w:val="28"/>
        </w:rPr>
        <w:t xml:space="preserve">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с даты ее выдачи</w:t>
      </w:r>
    </w:p>
    <w:p w:rsidR="009B5FDD" w:rsidRDefault="009B5FDD" w:rsidP="009B5FDD">
      <w:pPr>
        <w:ind w:firstLine="540"/>
        <w:jc w:val="both"/>
        <w:rPr>
          <w:rFonts w:cs="Arial"/>
          <w:color w:val="000000"/>
          <w:szCs w:val="28"/>
        </w:rPr>
      </w:pPr>
      <w:r>
        <w:t xml:space="preserve">15. Выдача выписок из реестра членов </w:t>
      </w:r>
      <w:r>
        <w:rPr>
          <w:rFonts w:cs="Calibri"/>
          <w:color w:val="000000"/>
        </w:rPr>
        <w:t>саморегулируемой организации</w:t>
      </w:r>
      <w:r>
        <w:t xml:space="preserve"> учитывается в журнале учета выписок из реестра. Форма выписки из реестра членов устанавливается органом надзора за саморегулируемыми организациями.</w:t>
      </w:r>
    </w:p>
    <w:p w:rsidR="009B5FDD" w:rsidRDefault="009B5FDD" w:rsidP="009B5FDD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16. Саморегулируемая организация несет ответственность за неисполнение или ненадлежащее исполнение обязанностей по ведению и хранению реестра членов </w:t>
      </w:r>
      <w:r>
        <w:rPr>
          <w:rFonts w:cs="Arial"/>
          <w:color w:val="000000"/>
        </w:rPr>
        <w:t>саморегулируемой организации</w:t>
      </w:r>
      <w:r>
        <w:rPr>
          <w:rFonts w:cs="Arial"/>
          <w:color w:val="000000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9B5FDD" w:rsidRDefault="009B5FDD" w:rsidP="009B5FDD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17. С 01.09.2022 г. ведется единый реестр сведений о членах саморегулируемых организаций и их обязательствах, в который будет включаться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соответственно по договорам подготовке проектной документации, заключенным такими лицами с использованием конкурентных способов заключения договоров.</w:t>
      </w:r>
    </w:p>
    <w:p w:rsidR="009B5FDD" w:rsidRDefault="009B5FDD" w:rsidP="009B5FDD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</w:t>
      </w:r>
      <w:r>
        <w:rPr>
          <w:rFonts w:cs="Arial"/>
          <w:color w:val="000000"/>
          <w:szCs w:val="28"/>
        </w:rPr>
        <w:lastRenderedPageBreak/>
        <w:t>ведения указанного реестра, в том числе порядок включения в указанный реестр сведений, устанавливаются Правительством Российской Федерации.</w:t>
      </w:r>
    </w:p>
    <w:p w:rsidR="009B5FDD" w:rsidRDefault="009B5FDD" w:rsidP="009B5FDD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</w:t>
      </w:r>
    </w:p>
    <w:p w:rsidR="009B5FDD" w:rsidRDefault="009B5FDD" w:rsidP="009B5FDD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>
        <w:rPr>
          <w:rFonts w:cs="Arial"/>
          <w:szCs w:val="28"/>
        </w:rPr>
        <w:t>18.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9B5FDD" w:rsidRDefault="009B5FDD" w:rsidP="009B5FDD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19. </w:t>
      </w:r>
      <w:r>
        <w:rPr>
          <w:rFonts w:cs="Arial"/>
          <w:szCs w:val="28"/>
        </w:rPr>
        <w:tab/>
        <w:t>Положения пункта 17 вступают в силу с 01.09.2022 г.</w:t>
      </w:r>
    </w:p>
    <w:p w:rsidR="00EE2078" w:rsidRDefault="00EE2078"/>
    <w:sectPr w:rsidR="00E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72"/>
    <w:rsid w:val="005C4172"/>
    <w:rsid w:val="009B5FDD"/>
    <w:rsid w:val="00A14158"/>
    <w:rsid w:val="00B7799D"/>
    <w:rsid w:val="00E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9BD1"/>
  <w15:chartTrackingRefBased/>
  <w15:docId w15:val="{BE131689-B3F2-4F2D-8796-06A1AAC3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5FDD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9B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2022-04-07T12:27:00Z</dcterms:created>
  <dcterms:modified xsi:type="dcterms:W3CDTF">2022-04-11T08:42:00Z</dcterms:modified>
</cp:coreProperties>
</file>